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33EEB4" w14:textId="6CAF9319" w:rsidR="0000497D" w:rsidRPr="00EC59A5" w:rsidRDefault="0088055A" w:rsidP="005A5070">
      <w:pPr>
        <w:outlineLvl w:val="0"/>
        <w:rPr>
          <w:rFonts w:ascii="Times New Roman" w:hAnsi="Times New Roman" w:cs="Times New Roman"/>
          <w:b/>
          <w:bCs/>
          <w:szCs w:val="21"/>
        </w:rPr>
      </w:pPr>
      <w:bookmarkStart w:id="0" w:name="_GoBack"/>
      <w:r w:rsidRPr="00EC59A5">
        <w:rPr>
          <w:rFonts w:ascii="Times New Roman" w:hAnsi="Times New Roman" w:cs="Times New Roman"/>
          <w:b/>
          <w:bCs/>
          <w:szCs w:val="21"/>
        </w:rPr>
        <w:t>Supplement information</w:t>
      </w:r>
    </w:p>
    <w:p w14:paraId="17096963" w14:textId="554FA6F2" w:rsidR="000D4C9F" w:rsidRPr="00EC59A5" w:rsidRDefault="000D4C9F" w:rsidP="005A5070">
      <w:pPr>
        <w:pStyle w:val="a5"/>
        <w:numPr>
          <w:ilvl w:val="0"/>
          <w:numId w:val="5"/>
        </w:numPr>
        <w:ind w:firstLineChars="0"/>
        <w:outlineLvl w:val="1"/>
        <w:rPr>
          <w:rFonts w:ascii="Times New Roman" w:hAnsi="Times New Roman" w:cs="Times New Roman"/>
          <w:b/>
          <w:bCs/>
        </w:rPr>
      </w:pPr>
      <w:r w:rsidRPr="00EC59A5">
        <w:rPr>
          <w:rFonts w:ascii="Times New Roman" w:hAnsi="Times New Roman" w:cs="Times New Roman"/>
          <w:b/>
          <w:bCs/>
        </w:rPr>
        <w:t xml:space="preserve">Experimental flow conditions at </w:t>
      </w:r>
      <w:r w:rsidRPr="00EC59A5">
        <w:rPr>
          <w:rFonts w:ascii="Times New Roman" w:hAnsi="Times New Roman" w:cs="Times New Roman"/>
          <w:b/>
          <w:bCs/>
          <w:i/>
        </w:rPr>
        <w:t>z</w:t>
      </w:r>
      <w:r w:rsidRPr="00EC59A5">
        <w:rPr>
          <w:rFonts w:ascii="Times New Roman" w:hAnsi="Times New Roman" w:cs="Times New Roman"/>
          <w:b/>
          <w:bCs/>
        </w:rPr>
        <w:t>/</w:t>
      </w:r>
      <w:r w:rsidRPr="00EC59A5">
        <w:rPr>
          <w:rFonts w:ascii="Times New Roman" w:hAnsi="Times New Roman" w:cs="Times New Roman"/>
          <w:b/>
          <w:bCs/>
          <w:i/>
        </w:rPr>
        <w:t>D</w:t>
      </w:r>
      <w:r w:rsidRPr="00EC59A5">
        <w:rPr>
          <w:rFonts w:ascii="Times New Roman" w:hAnsi="Times New Roman" w:cs="Times New Roman"/>
          <w:b/>
          <w:bCs/>
          <w:vertAlign w:val="subscript"/>
        </w:rPr>
        <w:t>h</w:t>
      </w:r>
      <w:r w:rsidRPr="00EC59A5">
        <w:rPr>
          <w:rFonts w:ascii="Times New Roman" w:hAnsi="Times New Roman" w:cs="Times New Roman"/>
          <w:b/>
          <w:bCs/>
        </w:rPr>
        <w:t xml:space="preserve"> = 115.8</w:t>
      </w:r>
    </w:p>
    <w:tbl>
      <w:tblPr>
        <w:tblStyle w:val="a8"/>
        <w:tblW w:w="0" w:type="auto"/>
        <w:jc w:val="center"/>
        <w:tblLook w:val="04A0" w:firstRow="1" w:lastRow="0" w:firstColumn="1" w:lastColumn="0" w:noHBand="0" w:noVBand="1"/>
      </w:tblPr>
      <w:tblGrid>
        <w:gridCol w:w="1418"/>
        <w:gridCol w:w="1418"/>
        <w:gridCol w:w="1418"/>
        <w:gridCol w:w="1418"/>
      </w:tblGrid>
      <w:tr w:rsidR="00EC59A5" w:rsidRPr="00EC59A5" w14:paraId="0FD0CDFF" w14:textId="77777777" w:rsidTr="000D4C9F">
        <w:trPr>
          <w:jc w:val="center"/>
        </w:trPr>
        <w:tc>
          <w:tcPr>
            <w:tcW w:w="1418" w:type="dxa"/>
            <w:vAlign w:val="center"/>
          </w:tcPr>
          <w:p w14:paraId="5F1CA61F" w14:textId="77777777" w:rsidR="000D4C9F" w:rsidRPr="00EC59A5" w:rsidRDefault="000D4C9F" w:rsidP="000D4C9F">
            <w:pPr>
              <w:pStyle w:val="a5"/>
              <w:spacing w:line="360" w:lineRule="auto"/>
              <w:ind w:firstLineChars="0" w:firstLine="0"/>
              <w:jc w:val="center"/>
              <w:rPr>
                <w:rFonts w:ascii="Times New Roman" w:hAnsi="Times New Roman" w:cs="Times New Roman"/>
              </w:rPr>
            </w:pPr>
            <w:r w:rsidRPr="00EC59A5">
              <w:rPr>
                <w:rFonts w:ascii="Times New Roman" w:eastAsia="宋体" w:hAnsi="Times New Roman" w:cs="Times New Roman"/>
                <w:noProof/>
              </w:rPr>
              <w:t>Case</w:t>
            </w:r>
          </w:p>
        </w:tc>
        <w:tc>
          <w:tcPr>
            <w:tcW w:w="1418" w:type="dxa"/>
            <w:vAlign w:val="center"/>
          </w:tcPr>
          <w:p w14:paraId="691DE513" w14:textId="77777777" w:rsidR="000D4C9F" w:rsidRPr="00EC59A5" w:rsidRDefault="000D4C9F" w:rsidP="000D4C9F">
            <w:pPr>
              <w:pStyle w:val="a5"/>
              <w:spacing w:line="360" w:lineRule="auto"/>
              <w:ind w:firstLineChars="0" w:firstLine="0"/>
              <w:jc w:val="center"/>
              <w:rPr>
                <w:rFonts w:ascii="Times New Roman" w:hAnsi="Times New Roman" w:cs="Times New Roman"/>
              </w:rPr>
            </w:pPr>
            <w:r w:rsidRPr="00EC59A5">
              <w:rPr>
                <w:rFonts w:ascii="Times New Roman" w:eastAsia="宋体" w:hAnsi="Times New Roman" w:cs="Times New Roman"/>
                <w:noProof/>
              </w:rPr>
              <w:t>&lt;</w:t>
            </w:r>
            <w:r w:rsidRPr="00EC59A5">
              <w:rPr>
                <w:rFonts w:ascii="Times New Roman" w:eastAsia="宋体" w:hAnsi="Times New Roman" w:cs="Times New Roman"/>
                <w:i/>
                <w:iCs/>
                <w:noProof/>
              </w:rPr>
              <w:t>j</w:t>
            </w:r>
            <w:r w:rsidRPr="00EC59A5">
              <w:rPr>
                <w:rFonts w:ascii="Times New Roman" w:eastAsia="宋体" w:hAnsi="Times New Roman" w:cs="Times New Roman"/>
                <w:noProof/>
                <w:vertAlign w:val="subscript"/>
              </w:rPr>
              <w:t>f</w:t>
            </w:r>
            <w:r w:rsidRPr="00EC59A5">
              <w:rPr>
                <w:rFonts w:ascii="Times New Roman" w:eastAsia="宋体" w:hAnsi="Times New Roman" w:cs="Times New Roman"/>
                <w:noProof/>
              </w:rPr>
              <w:t>&gt; (m/s)</w:t>
            </w:r>
          </w:p>
        </w:tc>
        <w:tc>
          <w:tcPr>
            <w:tcW w:w="1418" w:type="dxa"/>
            <w:vAlign w:val="center"/>
          </w:tcPr>
          <w:p w14:paraId="3AEA06BC" w14:textId="77777777" w:rsidR="000D4C9F" w:rsidRPr="00EC59A5" w:rsidRDefault="000D4C9F" w:rsidP="000D4C9F">
            <w:pPr>
              <w:pStyle w:val="a5"/>
              <w:spacing w:line="360" w:lineRule="auto"/>
              <w:ind w:firstLineChars="0" w:firstLine="0"/>
              <w:jc w:val="center"/>
              <w:rPr>
                <w:rFonts w:ascii="Times New Roman" w:hAnsi="Times New Roman" w:cs="Times New Roman"/>
              </w:rPr>
            </w:pPr>
            <w:r w:rsidRPr="00EC59A5">
              <w:rPr>
                <w:rFonts w:ascii="Times New Roman" w:eastAsia="宋体" w:hAnsi="Times New Roman" w:cs="Times New Roman"/>
                <w:noProof/>
              </w:rPr>
              <w:t>&lt;</w:t>
            </w:r>
            <w:r w:rsidRPr="00EC59A5">
              <w:rPr>
                <w:rFonts w:ascii="Times New Roman" w:eastAsia="宋体" w:hAnsi="Times New Roman" w:cs="Times New Roman"/>
                <w:i/>
                <w:iCs/>
                <w:noProof/>
              </w:rPr>
              <w:t>j</w:t>
            </w:r>
            <w:r w:rsidRPr="00EC59A5">
              <w:rPr>
                <w:rFonts w:ascii="Times New Roman" w:eastAsia="宋体" w:hAnsi="Times New Roman" w:cs="Times New Roman"/>
                <w:noProof/>
                <w:vertAlign w:val="subscript"/>
              </w:rPr>
              <w:t>g</w:t>
            </w:r>
            <w:r w:rsidRPr="00EC59A5">
              <w:rPr>
                <w:rFonts w:ascii="Times New Roman" w:eastAsia="宋体" w:hAnsi="Times New Roman" w:cs="Times New Roman"/>
                <w:noProof/>
              </w:rPr>
              <w:t>&gt; (m/s)</w:t>
            </w:r>
          </w:p>
        </w:tc>
        <w:tc>
          <w:tcPr>
            <w:tcW w:w="1418" w:type="dxa"/>
            <w:vAlign w:val="center"/>
          </w:tcPr>
          <w:p w14:paraId="3F11254D" w14:textId="77777777" w:rsidR="000D4C9F" w:rsidRPr="00EC59A5" w:rsidRDefault="000D4C9F" w:rsidP="000D4C9F">
            <w:pPr>
              <w:pStyle w:val="a5"/>
              <w:spacing w:line="360" w:lineRule="auto"/>
              <w:ind w:firstLineChars="0" w:firstLine="0"/>
              <w:jc w:val="center"/>
              <w:rPr>
                <w:rFonts w:ascii="Times New Roman" w:hAnsi="Times New Roman" w:cs="Times New Roman"/>
              </w:rPr>
            </w:pPr>
            <w:r w:rsidRPr="00EC59A5">
              <w:rPr>
                <w:rFonts w:ascii="Times New Roman" w:eastAsia="宋体" w:hAnsi="Times New Roman" w:cs="Times New Roman"/>
                <w:noProof/>
              </w:rPr>
              <w:t>Flow pattern</w:t>
            </w:r>
          </w:p>
        </w:tc>
      </w:tr>
      <w:tr w:rsidR="00EC59A5" w:rsidRPr="00EC59A5" w14:paraId="16FFF115" w14:textId="77777777" w:rsidTr="000D4C9F">
        <w:trPr>
          <w:trHeight w:val="285"/>
          <w:jc w:val="center"/>
        </w:trPr>
        <w:tc>
          <w:tcPr>
            <w:tcW w:w="1418" w:type="dxa"/>
            <w:noWrap/>
            <w:vAlign w:val="center"/>
            <w:hideMark/>
          </w:tcPr>
          <w:p w14:paraId="587B6D0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w:t>
            </w:r>
          </w:p>
        </w:tc>
        <w:tc>
          <w:tcPr>
            <w:tcW w:w="1418" w:type="dxa"/>
            <w:noWrap/>
            <w:vAlign w:val="center"/>
            <w:hideMark/>
          </w:tcPr>
          <w:p w14:paraId="1211902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46D3613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0.49</w:t>
            </w:r>
          </w:p>
        </w:tc>
        <w:tc>
          <w:tcPr>
            <w:tcW w:w="1418" w:type="dxa"/>
            <w:noWrap/>
            <w:vAlign w:val="center"/>
            <w:hideMark/>
          </w:tcPr>
          <w:p w14:paraId="36452DE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1DD1CA7C" w14:textId="77777777" w:rsidTr="000D4C9F">
        <w:trPr>
          <w:trHeight w:val="285"/>
          <w:jc w:val="center"/>
        </w:trPr>
        <w:tc>
          <w:tcPr>
            <w:tcW w:w="1418" w:type="dxa"/>
            <w:noWrap/>
            <w:vAlign w:val="center"/>
            <w:hideMark/>
          </w:tcPr>
          <w:p w14:paraId="73D0828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w:t>
            </w:r>
          </w:p>
        </w:tc>
        <w:tc>
          <w:tcPr>
            <w:tcW w:w="1418" w:type="dxa"/>
            <w:noWrap/>
            <w:vAlign w:val="center"/>
            <w:hideMark/>
          </w:tcPr>
          <w:p w14:paraId="212B5A7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173A6BB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0.42</w:t>
            </w:r>
          </w:p>
        </w:tc>
        <w:tc>
          <w:tcPr>
            <w:tcW w:w="1418" w:type="dxa"/>
            <w:noWrap/>
            <w:vAlign w:val="center"/>
            <w:hideMark/>
          </w:tcPr>
          <w:p w14:paraId="3742EED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53609D0A" w14:textId="77777777" w:rsidTr="000D4C9F">
        <w:trPr>
          <w:trHeight w:val="285"/>
          <w:jc w:val="center"/>
        </w:trPr>
        <w:tc>
          <w:tcPr>
            <w:tcW w:w="1418" w:type="dxa"/>
            <w:noWrap/>
            <w:vAlign w:val="center"/>
            <w:hideMark/>
          </w:tcPr>
          <w:p w14:paraId="1451ADB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w:t>
            </w:r>
          </w:p>
        </w:tc>
        <w:tc>
          <w:tcPr>
            <w:tcW w:w="1418" w:type="dxa"/>
            <w:noWrap/>
            <w:vAlign w:val="center"/>
            <w:hideMark/>
          </w:tcPr>
          <w:p w14:paraId="1C8342C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72A6276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0.36</w:t>
            </w:r>
          </w:p>
        </w:tc>
        <w:tc>
          <w:tcPr>
            <w:tcW w:w="1418" w:type="dxa"/>
            <w:noWrap/>
            <w:vAlign w:val="center"/>
            <w:hideMark/>
          </w:tcPr>
          <w:p w14:paraId="6B41B8E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7A757AC4" w14:textId="77777777" w:rsidTr="000D4C9F">
        <w:trPr>
          <w:trHeight w:val="285"/>
          <w:jc w:val="center"/>
        </w:trPr>
        <w:tc>
          <w:tcPr>
            <w:tcW w:w="1418" w:type="dxa"/>
            <w:noWrap/>
            <w:vAlign w:val="center"/>
            <w:hideMark/>
          </w:tcPr>
          <w:p w14:paraId="3C7557F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4</w:t>
            </w:r>
          </w:p>
        </w:tc>
        <w:tc>
          <w:tcPr>
            <w:tcW w:w="1418" w:type="dxa"/>
            <w:noWrap/>
            <w:vAlign w:val="center"/>
            <w:hideMark/>
          </w:tcPr>
          <w:p w14:paraId="7CBD1FB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7E774A2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0.29</w:t>
            </w:r>
          </w:p>
        </w:tc>
        <w:tc>
          <w:tcPr>
            <w:tcW w:w="1418" w:type="dxa"/>
            <w:noWrap/>
            <w:vAlign w:val="center"/>
            <w:hideMark/>
          </w:tcPr>
          <w:p w14:paraId="4165D3A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14217244" w14:textId="77777777" w:rsidTr="000D4C9F">
        <w:trPr>
          <w:trHeight w:val="285"/>
          <w:jc w:val="center"/>
        </w:trPr>
        <w:tc>
          <w:tcPr>
            <w:tcW w:w="1418" w:type="dxa"/>
            <w:noWrap/>
            <w:vAlign w:val="center"/>
            <w:hideMark/>
          </w:tcPr>
          <w:p w14:paraId="07F3ADE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5</w:t>
            </w:r>
          </w:p>
        </w:tc>
        <w:tc>
          <w:tcPr>
            <w:tcW w:w="1418" w:type="dxa"/>
            <w:noWrap/>
            <w:vAlign w:val="center"/>
            <w:hideMark/>
          </w:tcPr>
          <w:p w14:paraId="2A629A8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23CF2EAC"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0.23</w:t>
            </w:r>
          </w:p>
        </w:tc>
        <w:tc>
          <w:tcPr>
            <w:tcW w:w="1418" w:type="dxa"/>
            <w:noWrap/>
            <w:vAlign w:val="center"/>
            <w:hideMark/>
          </w:tcPr>
          <w:p w14:paraId="5E3E391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018F2A1E" w14:textId="77777777" w:rsidTr="000D4C9F">
        <w:trPr>
          <w:trHeight w:val="285"/>
          <w:jc w:val="center"/>
        </w:trPr>
        <w:tc>
          <w:tcPr>
            <w:tcW w:w="1418" w:type="dxa"/>
            <w:noWrap/>
            <w:vAlign w:val="center"/>
            <w:hideMark/>
          </w:tcPr>
          <w:p w14:paraId="622949A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6</w:t>
            </w:r>
          </w:p>
        </w:tc>
        <w:tc>
          <w:tcPr>
            <w:tcW w:w="1418" w:type="dxa"/>
            <w:noWrap/>
            <w:vAlign w:val="center"/>
            <w:hideMark/>
          </w:tcPr>
          <w:p w14:paraId="64FC942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48CC138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0.17</w:t>
            </w:r>
          </w:p>
        </w:tc>
        <w:tc>
          <w:tcPr>
            <w:tcW w:w="1418" w:type="dxa"/>
            <w:noWrap/>
            <w:vAlign w:val="center"/>
            <w:hideMark/>
          </w:tcPr>
          <w:p w14:paraId="5816E655"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3C4D01AA" w14:textId="77777777" w:rsidTr="000D4C9F">
        <w:trPr>
          <w:trHeight w:val="285"/>
          <w:jc w:val="center"/>
        </w:trPr>
        <w:tc>
          <w:tcPr>
            <w:tcW w:w="1418" w:type="dxa"/>
            <w:noWrap/>
            <w:vAlign w:val="center"/>
            <w:hideMark/>
          </w:tcPr>
          <w:p w14:paraId="6C4F6F3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7</w:t>
            </w:r>
          </w:p>
        </w:tc>
        <w:tc>
          <w:tcPr>
            <w:tcW w:w="1418" w:type="dxa"/>
            <w:noWrap/>
            <w:vAlign w:val="center"/>
            <w:hideMark/>
          </w:tcPr>
          <w:p w14:paraId="3E6A017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03C74D6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0.13</w:t>
            </w:r>
          </w:p>
        </w:tc>
        <w:tc>
          <w:tcPr>
            <w:tcW w:w="1418" w:type="dxa"/>
            <w:noWrap/>
            <w:vAlign w:val="center"/>
            <w:hideMark/>
          </w:tcPr>
          <w:p w14:paraId="0FF16F7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1CA927DF" w14:textId="77777777" w:rsidTr="000D4C9F">
        <w:trPr>
          <w:trHeight w:val="285"/>
          <w:jc w:val="center"/>
        </w:trPr>
        <w:tc>
          <w:tcPr>
            <w:tcW w:w="1418" w:type="dxa"/>
            <w:noWrap/>
            <w:vAlign w:val="center"/>
            <w:hideMark/>
          </w:tcPr>
          <w:p w14:paraId="7145B8C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8</w:t>
            </w:r>
          </w:p>
        </w:tc>
        <w:tc>
          <w:tcPr>
            <w:tcW w:w="1418" w:type="dxa"/>
            <w:noWrap/>
            <w:vAlign w:val="center"/>
            <w:hideMark/>
          </w:tcPr>
          <w:p w14:paraId="1ACE012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6C0F402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0.11</w:t>
            </w:r>
          </w:p>
        </w:tc>
        <w:tc>
          <w:tcPr>
            <w:tcW w:w="1418" w:type="dxa"/>
            <w:noWrap/>
            <w:vAlign w:val="center"/>
            <w:hideMark/>
          </w:tcPr>
          <w:p w14:paraId="201D3C9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18C5A9F1" w14:textId="77777777" w:rsidTr="000D4C9F">
        <w:trPr>
          <w:trHeight w:val="285"/>
          <w:jc w:val="center"/>
        </w:trPr>
        <w:tc>
          <w:tcPr>
            <w:tcW w:w="1418" w:type="dxa"/>
            <w:noWrap/>
            <w:vAlign w:val="center"/>
            <w:hideMark/>
          </w:tcPr>
          <w:p w14:paraId="206B5B6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9</w:t>
            </w:r>
          </w:p>
        </w:tc>
        <w:tc>
          <w:tcPr>
            <w:tcW w:w="1418" w:type="dxa"/>
            <w:noWrap/>
            <w:vAlign w:val="center"/>
            <w:hideMark/>
          </w:tcPr>
          <w:p w14:paraId="519E132C"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0.93</w:t>
            </w:r>
          </w:p>
        </w:tc>
        <w:tc>
          <w:tcPr>
            <w:tcW w:w="1418" w:type="dxa"/>
            <w:noWrap/>
            <w:vAlign w:val="center"/>
            <w:hideMark/>
          </w:tcPr>
          <w:p w14:paraId="385264E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0.08</w:t>
            </w:r>
          </w:p>
        </w:tc>
        <w:tc>
          <w:tcPr>
            <w:tcW w:w="1418" w:type="dxa"/>
            <w:noWrap/>
            <w:vAlign w:val="center"/>
            <w:hideMark/>
          </w:tcPr>
          <w:p w14:paraId="4BF5338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4B76547C" w14:textId="77777777" w:rsidTr="000D4C9F">
        <w:trPr>
          <w:trHeight w:val="285"/>
          <w:jc w:val="center"/>
        </w:trPr>
        <w:tc>
          <w:tcPr>
            <w:tcW w:w="1418" w:type="dxa"/>
            <w:noWrap/>
            <w:vAlign w:val="center"/>
            <w:hideMark/>
          </w:tcPr>
          <w:p w14:paraId="7215405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10</w:t>
            </w:r>
          </w:p>
        </w:tc>
        <w:tc>
          <w:tcPr>
            <w:tcW w:w="1418" w:type="dxa"/>
            <w:noWrap/>
            <w:vAlign w:val="center"/>
            <w:hideMark/>
          </w:tcPr>
          <w:p w14:paraId="34532A5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758D384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0.68</w:t>
            </w:r>
          </w:p>
        </w:tc>
        <w:tc>
          <w:tcPr>
            <w:tcW w:w="1418" w:type="dxa"/>
            <w:noWrap/>
            <w:vAlign w:val="center"/>
            <w:hideMark/>
          </w:tcPr>
          <w:p w14:paraId="45B4FDB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46639D83" w14:textId="77777777" w:rsidTr="000D4C9F">
        <w:trPr>
          <w:trHeight w:val="285"/>
          <w:jc w:val="center"/>
        </w:trPr>
        <w:tc>
          <w:tcPr>
            <w:tcW w:w="1418" w:type="dxa"/>
            <w:noWrap/>
            <w:vAlign w:val="center"/>
            <w:hideMark/>
          </w:tcPr>
          <w:p w14:paraId="1593EE5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11</w:t>
            </w:r>
          </w:p>
        </w:tc>
        <w:tc>
          <w:tcPr>
            <w:tcW w:w="1418" w:type="dxa"/>
            <w:noWrap/>
            <w:vAlign w:val="center"/>
            <w:hideMark/>
          </w:tcPr>
          <w:p w14:paraId="672A680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60E59CC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0.62</w:t>
            </w:r>
          </w:p>
        </w:tc>
        <w:tc>
          <w:tcPr>
            <w:tcW w:w="1418" w:type="dxa"/>
            <w:noWrap/>
            <w:vAlign w:val="center"/>
            <w:hideMark/>
          </w:tcPr>
          <w:p w14:paraId="63BC35A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2933FC84" w14:textId="77777777" w:rsidTr="000D4C9F">
        <w:trPr>
          <w:trHeight w:val="285"/>
          <w:jc w:val="center"/>
        </w:trPr>
        <w:tc>
          <w:tcPr>
            <w:tcW w:w="1418" w:type="dxa"/>
            <w:noWrap/>
            <w:vAlign w:val="center"/>
            <w:hideMark/>
          </w:tcPr>
          <w:p w14:paraId="769E93DC"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12</w:t>
            </w:r>
          </w:p>
        </w:tc>
        <w:tc>
          <w:tcPr>
            <w:tcW w:w="1418" w:type="dxa"/>
            <w:noWrap/>
            <w:vAlign w:val="center"/>
            <w:hideMark/>
          </w:tcPr>
          <w:p w14:paraId="3C9B66F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30CAF2B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0.56</w:t>
            </w:r>
          </w:p>
        </w:tc>
        <w:tc>
          <w:tcPr>
            <w:tcW w:w="1418" w:type="dxa"/>
            <w:noWrap/>
            <w:vAlign w:val="center"/>
            <w:hideMark/>
          </w:tcPr>
          <w:p w14:paraId="74CE4B8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1ADFAFB1" w14:textId="77777777" w:rsidTr="000D4C9F">
        <w:trPr>
          <w:trHeight w:val="285"/>
          <w:jc w:val="center"/>
        </w:trPr>
        <w:tc>
          <w:tcPr>
            <w:tcW w:w="1418" w:type="dxa"/>
            <w:noWrap/>
            <w:vAlign w:val="center"/>
            <w:hideMark/>
          </w:tcPr>
          <w:p w14:paraId="4A6B2DA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w:t>
            </w:r>
          </w:p>
        </w:tc>
        <w:tc>
          <w:tcPr>
            <w:tcW w:w="1418" w:type="dxa"/>
            <w:noWrap/>
            <w:vAlign w:val="center"/>
            <w:hideMark/>
          </w:tcPr>
          <w:p w14:paraId="0CC2D6A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29B28C7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0.44</w:t>
            </w:r>
          </w:p>
        </w:tc>
        <w:tc>
          <w:tcPr>
            <w:tcW w:w="1418" w:type="dxa"/>
            <w:noWrap/>
            <w:vAlign w:val="center"/>
            <w:hideMark/>
          </w:tcPr>
          <w:p w14:paraId="41C4182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62E59FD8" w14:textId="77777777" w:rsidTr="000D4C9F">
        <w:trPr>
          <w:trHeight w:val="285"/>
          <w:jc w:val="center"/>
        </w:trPr>
        <w:tc>
          <w:tcPr>
            <w:tcW w:w="1418" w:type="dxa"/>
            <w:noWrap/>
            <w:vAlign w:val="center"/>
            <w:hideMark/>
          </w:tcPr>
          <w:p w14:paraId="1263E82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14</w:t>
            </w:r>
          </w:p>
        </w:tc>
        <w:tc>
          <w:tcPr>
            <w:tcW w:w="1418" w:type="dxa"/>
            <w:noWrap/>
            <w:vAlign w:val="center"/>
            <w:hideMark/>
          </w:tcPr>
          <w:p w14:paraId="1DCCF0C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5A3D3A3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0.38</w:t>
            </w:r>
          </w:p>
        </w:tc>
        <w:tc>
          <w:tcPr>
            <w:tcW w:w="1418" w:type="dxa"/>
            <w:noWrap/>
            <w:vAlign w:val="center"/>
            <w:hideMark/>
          </w:tcPr>
          <w:p w14:paraId="79EF0D7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3B9F1A72" w14:textId="77777777" w:rsidTr="000D4C9F">
        <w:trPr>
          <w:trHeight w:val="285"/>
          <w:jc w:val="center"/>
        </w:trPr>
        <w:tc>
          <w:tcPr>
            <w:tcW w:w="1418" w:type="dxa"/>
            <w:noWrap/>
            <w:vAlign w:val="center"/>
            <w:hideMark/>
          </w:tcPr>
          <w:p w14:paraId="1E32121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15</w:t>
            </w:r>
          </w:p>
        </w:tc>
        <w:tc>
          <w:tcPr>
            <w:tcW w:w="1418" w:type="dxa"/>
            <w:noWrap/>
            <w:vAlign w:val="center"/>
            <w:hideMark/>
          </w:tcPr>
          <w:p w14:paraId="01ECB00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702AEFA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0.33</w:t>
            </w:r>
          </w:p>
        </w:tc>
        <w:tc>
          <w:tcPr>
            <w:tcW w:w="1418" w:type="dxa"/>
            <w:noWrap/>
            <w:vAlign w:val="center"/>
            <w:hideMark/>
          </w:tcPr>
          <w:p w14:paraId="3A3919C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286D41F6" w14:textId="77777777" w:rsidTr="000D4C9F">
        <w:trPr>
          <w:trHeight w:val="285"/>
          <w:jc w:val="center"/>
        </w:trPr>
        <w:tc>
          <w:tcPr>
            <w:tcW w:w="1418" w:type="dxa"/>
            <w:noWrap/>
            <w:vAlign w:val="center"/>
            <w:hideMark/>
          </w:tcPr>
          <w:p w14:paraId="61C66CD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16</w:t>
            </w:r>
          </w:p>
        </w:tc>
        <w:tc>
          <w:tcPr>
            <w:tcW w:w="1418" w:type="dxa"/>
            <w:noWrap/>
            <w:vAlign w:val="center"/>
            <w:hideMark/>
          </w:tcPr>
          <w:p w14:paraId="144B583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298502F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0.27</w:t>
            </w:r>
          </w:p>
        </w:tc>
        <w:tc>
          <w:tcPr>
            <w:tcW w:w="1418" w:type="dxa"/>
            <w:noWrap/>
            <w:vAlign w:val="center"/>
            <w:hideMark/>
          </w:tcPr>
          <w:p w14:paraId="6ECF794C"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140E5E37" w14:textId="77777777" w:rsidTr="000D4C9F">
        <w:trPr>
          <w:trHeight w:val="285"/>
          <w:jc w:val="center"/>
        </w:trPr>
        <w:tc>
          <w:tcPr>
            <w:tcW w:w="1418" w:type="dxa"/>
            <w:noWrap/>
            <w:vAlign w:val="center"/>
            <w:hideMark/>
          </w:tcPr>
          <w:p w14:paraId="02883CD5"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17</w:t>
            </w:r>
          </w:p>
        </w:tc>
        <w:tc>
          <w:tcPr>
            <w:tcW w:w="1418" w:type="dxa"/>
            <w:noWrap/>
            <w:vAlign w:val="center"/>
            <w:hideMark/>
          </w:tcPr>
          <w:p w14:paraId="3F926F4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6FC3BD9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0.21</w:t>
            </w:r>
          </w:p>
        </w:tc>
        <w:tc>
          <w:tcPr>
            <w:tcW w:w="1418" w:type="dxa"/>
            <w:noWrap/>
            <w:vAlign w:val="center"/>
            <w:hideMark/>
          </w:tcPr>
          <w:p w14:paraId="434DA06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1E1D688E" w14:textId="77777777" w:rsidTr="000D4C9F">
        <w:trPr>
          <w:trHeight w:val="285"/>
          <w:jc w:val="center"/>
        </w:trPr>
        <w:tc>
          <w:tcPr>
            <w:tcW w:w="1418" w:type="dxa"/>
            <w:noWrap/>
            <w:vAlign w:val="center"/>
            <w:hideMark/>
          </w:tcPr>
          <w:p w14:paraId="06412792"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w:t>
            </w:r>
          </w:p>
        </w:tc>
        <w:tc>
          <w:tcPr>
            <w:tcW w:w="1418" w:type="dxa"/>
            <w:noWrap/>
            <w:vAlign w:val="center"/>
            <w:hideMark/>
          </w:tcPr>
          <w:p w14:paraId="0C97B96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33AF473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0.16</w:t>
            </w:r>
          </w:p>
        </w:tc>
        <w:tc>
          <w:tcPr>
            <w:tcW w:w="1418" w:type="dxa"/>
            <w:noWrap/>
            <w:vAlign w:val="center"/>
            <w:hideMark/>
          </w:tcPr>
          <w:p w14:paraId="664C747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2636DAF7" w14:textId="77777777" w:rsidTr="000D4C9F">
        <w:trPr>
          <w:trHeight w:val="285"/>
          <w:jc w:val="center"/>
        </w:trPr>
        <w:tc>
          <w:tcPr>
            <w:tcW w:w="1418" w:type="dxa"/>
            <w:noWrap/>
            <w:vAlign w:val="center"/>
            <w:hideMark/>
          </w:tcPr>
          <w:p w14:paraId="6940C93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19</w:t>
            </w:r>
          </w:p>
        </w:tc>
        <w:tc>
          <w:tcPr>
            <w:tcW w:w="1418" w:type="dxa"/>
            <w:noWrap/>
            <w:vAlign w:val="center"/>
            <w:hideMark/>
          </w:tcPr>
          <w:p w14:paraId="7573C3E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752E6F7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0.12</w:t>
            </w:r>
          </w:p>
        </w:tc>
        <w:tc>
          <w:tcPr>
            <w:tcW w:w="1418" w:type="dxa"/>
            <w:noWrap/>
            <w:vAlign w:val="center"/>
            <w:hideMark/>
          </w:tcPr>
          <w:p w14:paraId="11773B9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04219589" w14:textId="77777777" w:rsidTr="000D4C9F">
        <w:trPr>
          <w:trHeight w:val="285"/>
          <w:jc w:val="center"/>
        </w:trPr>
        <w:tc>
          <w:tcPr>
            <w:tcW w:w="1418" w:type="dxa"/>
            <w:noWrap/>
            <w:vAlign w:val="center"/>
            <w:hideMark/>
          </w:tcPr>
          <w:p w14:paraId="217B02E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20</w:t>
            </w:r>
          </w:p>
        </w:tc>
        <w:tc>
          <w:tcPr>
            <w:tcW w:w="1418" w:type="dxa"/>
            <w:noWrap/>
            <w:vAlign w:val="center"/>
            <w:hideMark/>
          </w:tcPr>
          <w:p w14:paraId="072B5B92"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2564A8F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0.10</w:t>
            </w:r>
          </w:p>
        </w:tc>
        <w:tc>
          <w:tcPr>
            <w:tcW w:w="1418" w:type="dxa"/>
            <w:noWrap/>
            <w:vAlign w:val="center"/>
            <w:hideMark/>
          </w:tcPr>
          <w:p w14:paraId="21B3A73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471FA29F" w14:textId="77777777" w:rsidTr="000D4C9F">
        <w:trPr>
          <w:trHeight w:val="285"/>
          <w:jc w:val="center"/>
        </w:trPr>
        <w:tc>
          <w:tcPr>
            <w:tcW w:w="1418" w:type="dxa"/>
            <w:noWrap/>
            <w:vAlign w:val="center"/>
            <w:hideMark/>
          </w:tcPr>
          <w:p w14:paraId="17726BFC"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21</w:t>
            </w:r>
          </w:p>
        </w:tc>
        <w:tc>
          <w:tcPr>
            <w:tcW w:w="1418" w:type="dxa"/>
            <w:noWrap/>
            <w:vAlign w:val="center"/>
            <w:hideMark/>
          </w:tcPr>
          <w:p w14:paraId="1BA5536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1.39</w:t>
            </w:r>
          </w:p>
        </w:tc>
        <w:tc>
          <w:tcPr>
            <w:tcW w:w="1418" w:type="dxa"/>
            <w:noWrap/>
            <w:vAlign w:val="center"/>
            <w:hideMark/>
          </w:tcPr>
          <w:p w14:paraId="307D5A6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0.08</w:t>
            </w:r>
          </w:p>
        </w:tc>
        <w:tc>
          <w:tcPr>
            <w:tcW w:w="1418" w:type="dxa"/>
            <w:noWrap/>
            <w:vAlign w:val="center"/>
            <w:hideMark/>
          </w:tcPr>
          <w:p w14:paraId="54010B6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1F034304" w14:textId="77777777" w:rsidTr="000D4C9F">
        <w:trPr>
          <w:trHeight w:val="285"/>
          <w:jc w:val="center"/>
        </w:trPr>
        <w:tc>
          <w:tcPr>
            <w:tcW w:w="1418" w:type="dxa"/>
            <w:noWrap/>
            <w:vAlign w:val="center"/>
            <w:hideMark/>
          </w:tcPr>
          <w:p w14:paraId="23AE81A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22</w:t>
            </w:r>
          </w:p>
        </w:tc>
        <w:tc>
          <w:tcPr>
            <w:tcW w:w="1418" w:type="dxa"/>
            <w:noWrap/>
            <w:vAlign w:val="center"/>
            <w:hideMark/>
          </w:tcPr>
          <w:p w14:paraId="78B1DAD5"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5A25096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0.80</w:t>
            </w:r>
          </w:p>
        </w:tc>
        <w:tc>
          <w:tcPr>
            <w:tcW w:w="1418" w:type="dxa"/>
            <w:noWrap/>
            <w:vAlign w:val="center"/>
            <w:hideMark/>
          </w:tcPr>
          <w:p w14:paraId="59E771B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714D61C5" w14:textId="77777777" w:rsidTr="000D4C9F">
        <w:trPr>
          <w:trHeight w:val="285"/>
          <w:jc w:val="center"/>
        </w:trPr>
        <w:tc>
          <w:tcPr>
            <w:tcW w:w="1418" w:type="dxa"/>
            <w:noWrap/>
            <w:vAlign w:val="center"/>
            <w:hideMark/>
          </w:tcPr>
          <w:p w14:paraId="5B2EC4B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23</w:t>
            </w:r>
          </w:p>
        </w:tc>
        <w:tc>
          <w:tcPr>
            <w:tcW w:w="1418" w:type="dxa"/>
            <w:noWrap/>
            <w:vAlign w:val="center"/>
            <w:hideMark/>
          </w:tcPr>
          <w:p w14:paraId="2C3EBA7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7D8524D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0.70</w:t>
            </w:r>
          </w:p>
        </w:tc>
        <w:tc>
          <w:tcPr>
            <w:tcW w:w="1418" w:type="dxa"/>
            <w:noWrap/>
            <w:vAlign w:val="center"/>
            <w:hideMark/>
          </w:tcPr>
          <w:p w14:paraId="77E3980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55BD3580" w14:textId="77777777" w:rsidTr="000D4C9F">
        <w:trPr>
          <w:trHeight w:val="285"/>
          <w:jc w:val="center"/>
        </w:trPr>
        <w:tc>
          <w:tcPr>
            <w:tcW w:w="1418" w:type="dxa"/>
            <w:noWrap/>
            <w:vAlign w:val="center"/>
            <w:hideMark/>
          </w:tcPr>
          <w:p w14:paraId="40ACB92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24</w:t>
            </w:r>
          </w:p>
        </w:tc>
        <w:tc>
          <w:tcPr>
            <w:tcW w:w="1418" w:type="dxa"/>
            <w:noWrap/>
            <w:vAlign w:val="center"/>
            <w:hideMark/>
          </w:tcPr>
          <w:p w14:paraId="3D48E1D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300DD86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0.60</w:t>
            </w:r>
          </w:p>
        </w:tc>
        <w:tc>
          <w:tcPr>
            <w:tcW w:w="1418" w:type="dxa"/>
            <w:noWrap/>
            <w:vAlign w:val="center"/>
            <w:hideMark/>
          </w:tcPr>
          <w:p w14:paraId="1E34416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4FCC0FD0" w14:textId="77777777" w:rsidTr="000D4C9F">
        <w:trPr>
          <w:trHeight w:val="285"/>
          <w:jc w:val="center"/>
        </w:trPr>
        <w:tc>
          <w:tcPr>
            <w:tcW w:w="1418" w:type="dxa"/>
            <w:noWrap/>
            <w:vAlign w:val="center"/>
            <w:hideMark/>
          </w:tcPr>
          <w:p w14:paraId="56BA54B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25</w:t>
            </w:r>
          </w:p>
        </w:tc>
        <w:tc>
          <w:tcPr>
            <w:tcW w:w="1418" w:type="dxa"/>
            <w:noWrap/>
            <w:vAlign w:val="center"/>
            <w:hideMark/>
          </w:tcPr>
          <w:p w14:paraId="45514C9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5AF53C9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0.54</w:t>
            </w:r>
          </w:p>
        </w:tc>
        <w:tc>
          <w:tcPr>
            <w:tcW w:w="1418" w:type="dxa"/>
            <w:noWrap/>
            <w:vAlign w:val="center"/>
            <w:hideMark/>
          </w:tcPr>
          <w:p w14:paraId="0D21412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741E4B6B" w14:textId="77777777" w:rsidTr="000D4C9F">
        <w:trPr>
          <w:trHeight w:val="285"/>
          <w:jc w:val="center"/>
        </w:trPr>
        <w:tc>
          <w:tcPr>
            <w:tcW w:w="1418" w:type="dxa"/>
            <w:noWrap/>
            <w:vAlign w:val="center"/>
            <w:hideMark/>
          </w:tcPr>
          <w:p w14:paraId="6287785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26</w:t>
            </w:r>
          </w:p>
        </w:tc>
        <w:tc>
          <w:tcPr>
            <w:tcW w:w="1418" w:type="dxa"/>
            <w:noWrap/>
            <w:vAlign w:val="center"/>
            <w:hideMark/>
          </w:tcPr>
          <w:p w14:paraId="021FF93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1FA8B6D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0.50</w:t>
            </w:r>
          </w:p>
        </w:tc>
        <w:tc>
          <w:tcPr>
            <w:tcW w:w="1418" w:type="dxa"/>
            <w:noWrap/>
            <w:vAlign w:val="center"/>
            <w:hideMark/>
          </w:tcPr>
          <w:p w14:paraId="267BBD6A"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5134B6C5" w14:textId="77777777" w:rsidTr="000D4C9F">
        <w:trPr>
          <w:trHeight w:val="285"/>
          <w:jc w:val="center"/>
        </w:trPr>
        <w:tc>
          <w:tcPr>
            <w:tcW w:w="1418" w:type="dxa"/>
            <w:noWrap/>
            <w:vAlign w:val="center"/>
            <w:hideMark/>
          </w:tcPr>
          <w:p w14:paraId="494045C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27</w:t>
            </w:r>
          </w:p>
        </w:tc>
        <w:tc>
          <w:tcPr>
            <w:tcW w:w="1418" w:type="dxa"/>
            <w:noWrap/>
            <w:vAlign w:val="center"/>
            <w:hideMark/>
          </w:tcPr>
          <w:p w14:paraId="41C0B695"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1929582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0.40</w:t>
            </w:r>
          </w:p>
        </w:tc>
        <w:tc>
          <w:tcPr>
            <w:tcW w:w="1418" w:type="dxa"/>
            <w:noWrap/>
            <w:vAlign w:val="center"/>
            <w:hideMark/>
          </w:tcPr>
          <w:p w14:paraId="6228C5A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044CDF00" w14:textId="77777777" w:rsidTr="000D4C9F">
        <w:trPr>
          <w:trHeight w:val="285"/>
          <w:jc w:val="center"/>
        </w:trPr>
        <w:tc>
          <w:tcPr>
            <w:tcW w:w="1418" w:type="dxa"/>
            <w:noWrap/>
            <w:vAlign w:val="center"/>
            <w:hideMark/>
          </w:tcPr>
          <w:p w14:paraId="6E54887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28</w:t>
            </w:r>
          </w:p>
        </w:tc>
        <w:tc>
          <w:tcPr>
            <w:tcW w:w="1418" w:type="dxa"/>
            <w:noWrap/>
            <w:vAlign w:val="center"/>
            <w:hideMark/>
          </w:tcPr>
          <w:p w14:paraId="3C053D5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300E038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0.35</w:t>
            </w:r>
          </w:p>
        </w:tc>
        <w:tc>
          <w:tcPr>
            <w:tcW w:w="1418" w:type="dxa"/>
            <w:noWrap/>
            <w:vAlign w:val="center"/>
            <w:hideMark/>
          </w:tcPr>
          <w:p w14:paraId="24A90C62"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cap-bubbly</w:t>
            </w:r>
          </w:p>
        </w:tc>
      </w:tr>
      <w:tr w:rsidR="00EC59A5" w:rsidRPr="00EC59A5" w14:paraId="227EE0AB" w14:textId="77777777" w:rsidTr="000D4C9F">
        <w:trPr>
          <w:trHeight w:val="285"/>
          <w:jc w:val="center"/>
        </w:trPr>
        <w:tc>
          <w:tcPr>
            <w:tcW w:w="1418" w:type="dxa"/>
            <w:noWrap/>
            <w:vAlign w:val="center"/>
            <w:hideMark/>
          </w:tcPr>
          <w:p w14:paraId="1413BCD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29</w:t>
            </w:r>
          </w:p>
        </w:tc>
        <w:tc>
          <w:tcPr>
            <w:tcW w:w="1418" w:type="dxa"/>
            <w:noWrap/>
            <w:vAlign w:val="center"/>
            <w:hideMark/>
          </w:tcPr>
          <w:p w14:paraId="54408D0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4B6E0D5E"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0.30</w:t>
            </w:r>
          </w:p>
        </w:tc>
        <w:tc>
          <w:tcPr>
            <w:tcW w:w="1418" w:type="dxa"/>
            <w:noWrap/>
            <w:vAlign w:val="center"/>
            <w:hideMark/>
          </w:tcPr>
          <w:p w14:paraId="5803BD3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515C9670" w14:textId="77777777" w:rsidTr="000D4C9F">
        <w:trPr>
          <w:trHeight w:val="285"/>
          <w:jc w:val="center"/>
        </w:trPr>
        <w:tc>
          <w:tcPr>
            <w:tcW w:w="1418" w:type="dxa"/>
            <w:noWrap/>
            <w:vAlign w:val="center"/>
            <w:hideMark/>
          </w:tcPr>
          <w:p w14:paraId="787DB2F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30</w:t>
            </w:r>
          </w:p>
        </w:tc>
        <w:tc>
          <w:tcPr>
            <w:tcW w:w="1418" w:type="dxa"/>
            <w:noWrap/>
            <w:vAlign w:val="center"/>
            <w:hideMark/>
          </w:tcPr>
          <w:p w14:paraId="0948C74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48123607"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0.25</w:t>
            </w:r>
          </w:p>
        </w:tc>
        <w:tc>
          <w:tcPr>
            <w:tcW w:w="1418" w:type="dxa"/>
            <w:noWrap/>
            <w:vAlign w:val="center"/>
            <w:hideMark/>
          </w:tcPr>
          <w:p w14:paraId="7DAF83B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1F56B756" w14:textId="77777777" w:rsidTr="000D4C9F">
        <w:trPr>
          <w:trHeight w:val="285"/>
          <w:jc w:val="center"/>
        </w:trPr>
        <w:tc>
          <w:tcPr>
            <w:tcW w:w="1418" w:type="dxa"/>
            <w:noWrap/>
            <w:vAlign w:val="center"/>
            <w:hideMark/>
          </w:tcPr>
          <w:p w14:paraId="68041EE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31</w:t>
            </w:r>
          </w:p>
        </w:tc>
        <w:tc>
          <w:tcPr>
            <w:tcW w:w="1418" w:type="dxa"/>
            <w:noWrap/>
            <w:vAlign w:val="center"/>
            <w:hideMark/>
          </w:tcPr>
          <w:p w14:paraId="01216F9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7AC1A84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0.19</w:t>
            </w:r>
          </w:p>
        </w:tc>
        <w:tc>
          <w:tcPr>
            <w:tcW w:w="1418" w:type="dxa"/>
            <w:noWrap/>
            <w:vAlign w:val="center"/>
            <w:hideMark/>
          </w:tcPr>
          <w:p w14:paraId="726171C6"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44C3C2F8" w14:textId="77777777" w:rsidTr="000D4C9F">
        <w:trPr>
          <w:trHeight w:val="285"/>
          <w:jc w:val="center"/>
        </w:trPr>
        <w:tc>
          <w:tcPr>
            <w:tcW w:w="1418" w:type="dxa"/>
            <w:noWrap/>
            <w:vAlign w:val="center"/>
            <w:hideMark/>
          </w:tcPr>
          <w:p w14:paraId="5CC4223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32</w:t>
            </w:r>
          </w:p>
        </w:tc>
        <w:tc>
          <w:tcPr>
            <w:tcW w:w="1418" w:type="dxa"/>
            <w:noWrap/>
            <w:vAlign w:val="center"/>
            <w:hideMark/>
          </w:tcPr>
          <w:p w14:paraId="6B60F51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01A64E4B"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0.14</w:t>
            </w:r>
          </w:p>
        </w:tc>
        <w:tc>
          <w:tcPr>
            <w:tcW w:w="1418" w:type="dxa"/>
            <w:noWrap/>
            <w:vAlign w:val="center"/>
            <w:hideMark/>
          </w:tcPr>
          <w:p w14:paraId="641640E0"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2B616BB9" w14:textId="77777777" w:rsidTr="000D4C9F">
        <w:trPr>
          <w:trHeight w:val="285"/>
          <w:jc w:val="center"/>
        </w:trPr>
        <w:tc>
          <w:tcPr>
            <w:tcW w:w="1418" w:type="dxa"/>
            <w:noWrap/>
            <w:vAlign w:val="center"/>
            <w:hideMark/>
          </w:tcPr>
          <w:p w14:paraId="251B711F"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33</w:t>
            </w:r>
          </w:p>
        </w:tc>
        <w:tc>
          <w:tcPr>
            <w:tcW w:w="1418" w:type="dxa"/>
            <w:noWrap/>
            <w:vAlign w:val="center"/>
            <w:hideMark/>
          </w:tcPr>
          <w:p w14:paraId="28CF819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3BAC253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0.11</w:t>
            </w:r>
          </w:p>
        </w:tc>
        <w:tc>
          <w:tcPr>
            <w:tcW w:w="1418" w:type="dxa"/>
            <w:noWrap/>
            <w:vAlign w:val="center"/>
            <w:hideMark/>
          </w:tcPr>
          <w:p w14:paraId="561CD69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EC59A5" w:rsidRPr="00EC59A5" w14:paraId="3F042515" w14:textId="77777777" w:rsidTr="000D4C9F">
        <w:trPr>
          <w:trHeight w:val="285"/>
          <w:jc w:val="center"/>
        </w:trPr>
        <w:tc>
          <w:tcPr>
            <w:tcW w:w="1418" w:type="dxa"/>
            <w:noWrap/>
            <w:vAlign w:val="center"/>
            <w:hideMark/>
          </w:tcPr>
          <w:p w14:paraId="536E5E44"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34</w:t>
            </w:r>
          </w:p>
        </w:tc>
        <w:tc>
          <w:tcPr>
            <w:tcW w:w="1418" w:type="dxa"/>
            <w:noWrap/>
            <w:vAlign w:val="center"/>
            <w:hideMark/>
          </w:tcPr>
          <w:p w14:paraId="4C232A2C"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7C15C128"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0.09</w:t>
            </w:r>
          </w:p>
        </w:tc>
        <w:tc>
          <w:tcPr>
            <w:tcW w:w="1418" w:type="dxa"/>
            <w:noWrap/>
            <w:vAlign w:val="center"/>
            <w:hideMark/>
          </w:tcPr>
          <w:p w14:paraId="69A0204D"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r w:rsidR="000D4C9F" w:rsidRPr="00EC59A5" w14:paraId="1F9C4707" w14:textId="77777777" w:rsidTr="000D4C9F">
        <w:trPr>
          <w:trHeight w:val="285"/>
          <w:jc w:val="center"/>
        </w:trPr>
        <w:tc>
          <w:tcPr>
            <w:tcW w:w="1418" w:type="dxa"/>
            <w:noWrap/>
            <w:vAlign w:val="center"/>
            <w:hideMark/>
          </w:tcPr>
          <w:p w14:paraId="1D0F5AD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35</w:t>
            </w:r>
          </w:p>
        </w:tc>
        <w:tc>
          <w:tcPr>
            <w:tcW w:w="1418" w:type="dxa"/>
            <w:noWrap/>
            <w:vAlign w:val="center"/>
            <w:hideMark/>
          </w:tcPr>
          <w:p w14:paraId="711BC2A3"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1.86</w:t>
            </w:r>
          </w:p>
        </w:tc>
        <w:tc>
          <w:tcPr>
            <w:tcW w:w="1418" w:type="dxa"/>
            <w:noWrap/>
            <w:vAlign w:val="center"/>
            <w:hideMark/>
          </w:tcPr>
          <w:p w14:paraId="5106E8B1"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0.07</w:t>
            </w:r>
          </w:p>
        </w:tc>
        <w:tc>
          <w:tcPr>
            <w:tcW w:w="1418" w:type="dxa"/>
            <w:noWrap/>
            <w:vAlign w:val="center"/>
            <w:hideMark/>
          </w:tcPr>
          <w:p w14:paraId="1119A359" w14:textId="77777777" w:rsidR="000D4C9F" w:rsidRPr="00EC59A5" w:rsidRDefault="000D4C9F" w:rsidP="000D4C9F">
            <w:pPr>
              <w:jc w:val="center"/>
              <w:rPr>
                <w:rFonts w:ascii="Times New Roman" w:eastAsia="宋体" w:hAnsi="Times New Roman" w:cs="Times New Roman"/>
                <w:noProof/>
              </w:rPr>
            </w:pPr>
            <w:r w:rsidRPr="00EC59A5">
              <w:rPr>
                <w:rFonts w:ascii="Times New Roman" w:eastAsia="宋体" w:hAnsi="Times New Roman" w:cs="Times New Roman"/>
                <w:noProof/>
              </w:rPr>
              <w:t>bubbly</w:t>
            </w:r>
          </w:p>
        </w:tc>
      </w:tr>
    </w:tbl>
    <w:p w14:paraId="63F1CBCC" w14:textId="77777777" w:rsidR="004631DD" w:rsidRPr="00EC59A5" w:rsidRDefault="004631DD" w:rsidP="004631DD">
      <w:pPr>
        <w:spacing w:line="360" w:lineRule="auto"/>
        <w:ind w:firstLine="420"/>
        <w:rPr>
          <w:rFonts w:ascii="Times New Roman" w:hAnsi="Times New Roman" w:cs="Times New Roman"/>
          <w:b/>
          <w:bCs/>
        </w:rPr>
      </w:pPr>
    </w:p>
    <w:p w14:paraId="4F796877" w14:textId="2B208793" w:rsidR="004631DD" w:rsidRPr="00EC59A5" w:rsidRDefault="004631DD" w:rsidP="005A5070">
      <w:pPr>
        <w:pStyle w:val="a5"/>
        <w:numPr>
          <w:ilvl w:val="0"/>
          <w:numId w:val="5"/>
        </w:numPr>
        <w:ind w:firstLineChars="0"/>
        <w:outlineLvl w:val="1"/>
        <w:rPr>
          <w:rFonts w:ascii="Times New Roman" w:hAnsi="Times New Roman" w:cs="Times New Roman"/>
          <w:b/>
          <w:bCs/>
        </w:rPr>
      </w:pPr>
      <w:bookmarkStart w:id="1" w:name="_Hlk180768987"/>
      <w:r w:rsidRPr="00EC59A5">
        <w:rPr>
          <w:rFonts w:ascii="Times New Roman" w:hAnsi="Times New Roman" w:cs="Times New Roman"/>
          <w:b/>
          <w:bCs/>
        </w:rPr>
        <w:t xml:space="preserve">Post-processing methods of </w:t>
      </w:r>
      <w:r w:rsidRPr="00EC59A5">
        <w:rPr>
          <w:rFonts w:ascii="Times New Roman" w:hAnsi="Times New Roman" w:cs="Times New Roman" w:hint="eastAsia"/>
          <w:b/>
          <w:bCs/>
        </w:rPr>
        <w:t>BSD</w:t>
      </w:r>
      <w:r w:rsidRPr="00EC59A5">
        <w:rPr>
          <w:rFonts w:ascii="Times New Roman" w:hAnsi="Times New Roman" w:cs="Times New Roman"/>
          <w:b/>
          <w:bCs/>
        </w:rPr>
        <w:t xml:space="preserve"> data</w:t>
      </w:r>
    </w:p>
    <w:p w14:paraId="78C7938C" w14:textId="64A0B36D" w:rsidR="00B37443" w:rsidRPr="00EC59A5" w:rsidRDefault="00B37443" w:rsidP="004631DD">
      <w:pPr>
        <w:spacing w:line="360" w:lineRule="auto"/>
        <w:ind w:firstLine="420"/>
        <w:rPr>
          <w:rFonts w:ascii="Times New Roman" w:hAnsi="Times New Roman" w:cs="Times New Roman"/>
        </w:rPr>
      </w:pPr>
      <w:r w:rsidRPr="00EC59A5">
        <w:rPr>
          <w:rFonts w:ascii="Times New Roman" w:hAnsi="Times New Roman" w:cs="Times New Roman"/>
        </w:rPr>
        <w:t xml:space="preserve">The original WMS data can be converted into the void fraction matrix </w:t>
      </w:r>
      <w:r w:rsidRPr="00EC59A5">
        <w:rPr>
          <w:rFonts w:ascii="Times New Roman" w:hAnsi="Times New Roman" w:cs="Times New Roman"/>
          <w:i/>
        </w:rPr>
        <w:t>α</w:t>
      </w:r>
      <w:r w:rsidRPr="00EC59A5">
        <w:rPr>
          <w:rFonts w:ascii="Times New Roman" w:hAnsi="Times New Roman" w:cs="Times New Roman"/>
        </w:rPr>
        <w:t>(</w:t>
      </w:r>
      <w:r w:rsidRPr="00EC59A5">
        <w:rPr>
          <w:rFonts w:ascii="Times New Roman" w:hAnsi="Times New Roman" w:cs="Times New Roman"/>
          <w:i/>
        </w:rPr>
        <w:t>i</w:t>
      </w:r>
      <w:r w:rsidRPr="00EC59A5">
        <w:rPr>
          <w:rFonts w:ascii="Times New Roman" w:hAnsi="Times New Roman" w:cs="Times New Roman"/>
        </w:rPr>
        <w:t xml:space="preserve">, </w:t>
      </w:r>
      <w:r w:rsidRPr="00EC59A5">
        <w:rPr>
          <w:rFonts w:ascii="Times New Roman" w:hAnsi="Times New Roman" w:cs="Times New Roman"/>
          <w:i/>
        </w:rPr>
        <w:t>j</w:t>
      </w:r>
      <w:r w:rsidRPr="00EC59A5">
        <w:rPr>
          <w:rFonts w:ascii="Times New Roman" w:hAnsi="Times New Roman" w:cs="Times New Roman"/>
        </w:rPr>
        <w:t xml:space="preserve">, </w:t>
      </w:r>
      <w:r w:rsidRPr="00EC59A5">
        <w:rPr>
          <w:rFonts w:ascii="Times New Roman" w:hAnsi="Times New Roman" w:cs="Times New Roman"/>
          <w:i/>
        </w:rPr>
        <w:t>k</w:t>
      </w:r>
      <w:r w:rsidRPr="00EC59A5">
        <w:rPr>
          <w:rFonts w:ascii="Times New Roman" w:hAnsi="Times New Roman" w:cs="Times New Roman"/>
        </w:rPr>
        <w:t xml:space="preserve">) combined </w:t>
      </w:r>
      <w:r w:rsidRPr="00EC59A5">
        <w:rPr>
          <w:rFonts w:ascii="Times New Roman" w:hAnsi="Times New Roman" w:cs="Times New Roman"/>
        </w:rPr>
        <w:lastRenderedPageBreak/>
        <w:t xml:space="preserve">with the Maxwell No Cut method </w:t>
      </w:r>
      <w:r w:rsidR="00272FDF" w:rsidRPr="00EC59A5">
        <w:rPr>
          <w:rFonts w:ascii="Times New Roman" w:hAnsi="Times New Roman" w:cs="Times New Roman"/>
        </w:rPr>
        <w:fldChar w:fldCharType="begin"/>
      </w:r>
      <w:r w:rsidR="00272FDF" w:rsidRPr="00EC59A5">
        <w:rPr>
          <w:rFonts w:ascii="Times New Roman" w:hAnsi="Times New Roman" w:cs="Times New Roman"/>
        </w:rPr>
        <w:instrText xml:space="preserve"> ADDIN EN.CITE &lt;EndNote&gt;&lt;Cite&gt;&lt;Author&gt;Zhang&lt;/Author&gt;&lt;Year&gt;2021&lt;/Year&gt;&lt;RecNum&gt;356&lt;/RecNum&gt;&lt;DisplayText&gt;[1]&lt;/DisplayText&gt;&lt;record&gt;&lt;rec-number&gt;356&lt;/rec-number&gt;&lt;foreign-keys&gt;&lt;key app="EN" db-id="00vvaee2bsvw5de9tr4pdaa1ax0509z9fsaw" timestamp="1665909626"&gt;356&lt;/key&gt;&lt;key app="ENWeb" db-id=""&gt;0&lt;/key&gt;&lt;/foreign-keys&gt;&lt;ref-type name="Journal Article"&gt;17&lt;/ref-type&gt;&lt;contributors&gt;&lt;authors&gt;&lt;author&gt;Zhang, Hengwei&lt;/author&gt;&lt;author&gt;Xiao, Yao&lt;/author&gt;&lt;author&gt;Gu, Hanyang&lt;/author&gt;&lt;/authors&gt;&lt;/contributors&gt;&lt;titles&gt;&lt;title&gt;Experimental investigation of two-phase flow evolution in a tight lattice bundle using wire-mesh sensor&lt;/title&gt;&lt;secondary-title&gt;International Journal of Heat and Mass Transfer&lt;/secondary-title&gt;&lt;/titles&gt;&lt;periodical&gt;&lt;full-title&gt;International Journal of Heat and Mass Transfer&lt;/full-title&gt;&lt;/periodical&gt;&lt;pages&gt;121079&lt;/pages&gt;&lt;volume&gt;171&lt;/volume&gt;&lt;section&gt;121079&lt;/section&gt;&lt;dates&gt;&lt;year&gt;2021&lt;/year&gt;&lt;/dates&gt;&lt;isbn&gt;00179310&lt;/isbn&gt;&lt;urls&gt;&lt;/urls&gt;&lt;electronic-resource-num&gt;10.1016/j.ijheatmasstransfer.2021.121079&lt;/electronic-resource-num&gt;&lt;/record&gt;&lt;/Cite&gt;&lt;/EndNote&gt;</w:instrText>
      </w:r>
      <w:r w:rsidR="00272FDF" w:rsidRPr="00EC59A5">
        <w:rPr>
          <w:rFonts w:ascii="Times New Roman" w:hAnsi="Times New Roman" w:cs="Times New Roman"/>
        </w:rPr>
        <w:fldChar w:fldCharType="separate"/>
      </w:r>
      <w:r w:rsidR="00272FDF" w:rsidRPr="00EC59A5">
        <w:rPr>
          <w:rFonts w:ascii="Times New Roman" w:hAnsi="Times New Roman" w:cs="Times New Roman"/>
          <w:noProof/>
        </w:rPr>
        <w:t>[1]</w:t>
      </w:r>
      <w:r w:rsidR="00272FDF" w:rsidRPr="00EC59A5">
        <w:rPr>
          <w:rFonts w:ascii="Times New Roman" w:hAnsi="Times New Roman" w:cs="Times New Roman"/>
        </w:rPr>
        <w:fldChar w:fldCharType="end"/>
      </w:r>
      <w:r w:rsidRPr="00EC59A5">
        <w:rPr>
          <w:rFonts w:ascii="Times New Roman" w:hAnsi="Times New Roman" w:cs="Times New Roman"/>
        </w:rPr>
        <w:t>. The symbols “</w:t>
      </w:r>
      <w:r w:rsidRPr="00EC59A5">
        <w:rPr>
          <w:rFonts w:ascii="Times New Roman" w:hAnsi="Times New Roman" w:cs="Times New Roman"/>
          <w:i/>
        </w:rPr>
        <w:t>i</w:t>
      </w:r>
      <w:r w:rsidRPr="00EC59A5">
        <w:rPr>
          <w:rFonts w:ascii="Times New Roman" w:hAnsi="Times New Roman" w:cs="Times New Roman"/>
        </w:rPr>
        <w:t xml:space="preserve"> and </w:t>
      </w:r>
      <w:r w:rsidRPr="00EC59A5">
        <w:rPr>
          <w:rFonts w:ascii="Times New Roman" w:hAnsi="Times New Roman" w:cs="Times New Roman"/>
          <w:i/>
        </w:rPr>
        <w:t>j</w:t>
      </w:r>
      <w:r w:rsidRPr="00EC59A5">
        <w:rPr>
          <w:rFonts w:ascii="Times New Roman" w:hAnsi="Times New Roman" w:cs="Times New Roman"/>
        </w:rPr>
        <w:t xml:space="preserve">” represent the WMS </w:t>
      </w:r>
      <w:r w:rsidRPr="00EC59A5">
        <w:rPr>
          <w:rFonts w:ascii="Times New Roman" w:hAnsi="Times New Roman" w:cs="Times New Roman" w:hint="eastAsia"/>
        </w:rPr>
        <w:t>trans</w:t>
      </w:r>
      <w:r w:rsidRPr="00EC59A5">
        <w:rPr>
          <w:rFonts w:ascii="Times New Roman" w:hAnsi="Times New Roman" w:cs="Times New Roman"/>
        </w:rPr>
        <w:t>mitter and receiver index, respectively. The symbol “</w:t>
      </w:r>
      <w:r w:rsidRPr="00EC59A5">
        <w:rPr>
          <w:rFonts w:ascii="Times New Roman" w:hAnsi="Times New Roman" w:cs="Times New Roman"/>
          <w:i/>
        </w:rPr>
        <w:t>k</w:t>
      </w:r>
      <w:r w:rsidRPr="00EC59A5">
        <w:rPr>
          <w:rFonts w:ascii="Times New Roman" w:hAnsi="Times New Roman" w:cs="Times New Roman"/>
        </w:rPr>
        <w:t xml:space="preserve">” represents WMS’s instantaneous sample frame. Based on the void fraction matrix </w:t>
      </w:r>
      <w:r w:rsidRPr="00EC59A5">
        <w:rPr>
          <w:rFonts w:ascii="Times New Roman" w:hAnsi="Times New Roman" w:cs="Times New Roman"/>
          <w:i/>
        </w:rPr>
        <w:t>α</w:t>
      </w:r>
      <w:r w:rsidRPr="00EC59A5">
        <w:rPr>
          <w:rFonts w:ascii="Times New Roman" w:hAnsi="Times New Roman" w:cs="Times New Roman"/>
        </w:rPr>
        <w:t>(</w:t>
      </w:r>
      <w:r w:rsidRPr="00EC59A5">
        <w:rPr>
          <w:rFonts w:ascii="Times New Roman" w:hAnsi="Times New Roman" w:cs="Times New Roman"/>
          <w:i/>
        </w:rPr>
        <w:t>i</w:t>
      </w:r>
      <w:r w:rsidRPr="00EC59A5">
        <w:rPr>
          <w:rFonts w:ascii="Times New Roman" w:hAnsi="Times New Roman" w:cs="Times New Roman"/>
        </w:rPr>
        <w:t xml:space="preserve">, </w:t>
      </w:r>
      <w:r w:rsidRPr="00EC59A5">
        <w:rPr>
          <w:rFonts w:ascii="Times New Roman" w:hAnsi="Times New Roman" w:cs="Times New Roman"/>
          <w:i/>
        </w:rPr>
        <w:t>j</w:t>
      </w:r>
      <w:r w:rsidRPr="00EC59A5">
        <w:rPr>
          <w:rFonts w:ascii="Times New Roman" w:hAnsi="Times New Roman" w:cs="Times New Roman"/>
        </w:rPr>
        <w:t xml:space="preserve">, </w:t>
      </w:r>
      <w:r w:rsidRPr="00EC59A5">
        <w:rPr>
          <w:rFonts w:ascii="Times New Roman" w:hAnsi="Times New Roman" w:cs="Times New Roman"/>
          <w:i/>
        </w:rPr>
        <w:t>k</w:t>
      </w:r>
      <w:r w:rsidRPr="00EC59A5">
        <w:rPr>
          <w:rFonts w:ascii="Times New Roman" w:hAnsi="Times New Roman" w:cs="Times New Roman"/>
        </w:rPr>
        <w:t>), the BSD can be obtained as follows:</w:t>
      </w:r>
    </w:p>
    <w:p w14:paraId="234F7EF4" w14:textId="13D9C508" w:rsidR="004631DD" w:rsidRPr="00EC59A5" w:rsidRDefault="00D630D7" w:rsidP="004631DD">
      <w:pPr>
        <w:spacing w:line="360" w:lineRule="auto"/>
        <w:ind w:firstLine="420"/>
        <w:rPr>
          <w:rFonts w:ascii="Times New Roman" w:hAnsi="Times New Roman" w:cs="Times New Roman"/>
        </w:rPr>
      </w:pPr>
      <w:r w:rsidRPr="00EC59A5">
        <w:rPr>
          <w:rFonts w:ascii="Times New Roman" w:hAnsi="Times New Roman" w:cs="Times New Roman" w:hint="eastAsia"/>
        </w:rPr>
        <w:t>F</w:t>
      </w:r>
      <w:r w:rsidRPr="00EC59A5">
        <w:rPr>
          <w:rFonts w:ascii="Times New Roman" w:hAnsi="Times New Roman" w:cs="Times New Roman"/>
        </w:rPr>
        <w:t>irst, each bubble in the void fraction matrix α(</w:t>
      </w:r>
      <w:r w:rsidRPr="00EC59A5">
        <w:rPr>
          <w:rFonts w:ascii="Times New Roman" w:hAnsi="Times New Roman" w:cs="Times New Roman"/>
          <w:i/>
        </w:rPr>
        <w:t>i</w:t>
      </w:r>
      <w:r w:rsidRPr="00EC59A5">
        <w:rPr>
          <w:rFonts w:ascii="Times New Roman" w:hAnsi="Times New Roman" w:cs="Times New Roman"/>
        </w:rPr>
        <w:t xml:space="preserve">, </w:t>
      </w:r>
      <w:r w:rsidRPr="00EC59A5">
        <w:rPr>
          <w:rFonts w:ascii="Times New Roman" w:hAnsi="Times New Roman" w:cs="Times New Roman"/>
          <w:i/>
        </w:rPr>
        <w:t>j</w:t>
      </w:r>
      <w:r w:rsidRPr="00EC59A5">
        <w:rPr>
          <w:rFonts w:ascii="Times New Roman" w:hAnsi="Times New Roman" w:cs="Times New Roman"/>
        </w:rPr>
        <w:t xml:space="preserve">, </w:t>
      </w:r>
      <w:r w:rsidRPr="00EC59A5">
        <w:rPr>
          <w:rFonts w:ascii="Times New Roman" w:hAnsi="Times New Roman" w:cs="Times New Roman"/>
          <w:i/>
        </w:rPr>
        <w:t>k</w:t>
      </w:r>
      <w:r w:rsidRPr="00EC59A5">
        <w:rPr>
          <w:rFonts w:ascii="Times New Roman" w:hAnsi="Times New Roman" w:cs="Times New Roman"/>
        </w:rPr>
        <w:t>) is identified by using the “extend decrement fill” and sig</w:t>
      </w:r>
      <w:r w:rsidR="00B37443" w:rsidRPr="00EC59A5">
        <w:rPr>
          <w:rFonts w:ascii="Times New Roman" w:hAnsi="Times New Roman" w:cs="Times New Roman"/>
        </w:rPr>
        <w:t>n</w:t>
      </w:r>
      <w:r w:rsidRPr="00EC59A5">
        <w:rPr>
          <w:rFonts w:ascii="Times New Roman" w:hAnsi="Times New Roman" w:cs="Times New Roman"/>
        </w:rPr>
        <w:t xml:space="preserve">ed as </w:t>
      </w:r>
      <w:r w:rsidRPr="00EC59A5">
        <w:rPr>
          <w:rFonts w:ascii="Times New Roman" w:hAnsi="Times New Roman" w:cs="Times New Roman"/>
          <w:i/>
        </w:rPr>
        <w:t>n</w:t>
      </w:r>
      <w:r w:rsidRPr="00EC59A5">
        <w:rPr>
          <w:rFonts w:ascii="Times New Roman" w:hAnsi="Times New Roman" w:cs="Times New Roman"/>
        </w:rPr>
        <w:t xml:space="preserve"> (</w:t>
      </w:r>
      <w:r w:rsidRPr="00EC59A5">
        <w:rPr>
          <w:rFonts w:ascii="Times New Roman" w:hAnsi="Times New Roman" w:cs="Times New Roman"/>
          <w:i/>
        </w:rPr>
        <w:t>n</w:t>
      </w:r>
      <w:r w:rsidRPr="00EC59A5">
        <w:rPr>
          <w:rFonts w:ascii="Times New Roman" w:hAnsi="Times New Roman" w:cs="Times New Roman"/>
        </w:rPr>
        <w:t xml:space="preserve"> = 1, 2, 3…, </w:t>
      </w:r>
      <w:r w:rsidRPr="00EC59A5">
        <w:rPr>
          <w:rFonts w:ascii="Times New Roman" w:hAnsi="Times New Roman" w:cs="Times New Roman"/>
          <w:i/>
        </w:rPr>
        <w:t>N</w:t>
      </w:r>
      <w:r w:rsidRPr="00EC59A5">
        <w:rPr>
          <w:rFonts w:ascii="Times New Roman" w:hAnsi="Times New Roman" w:cs="Times New Roman"/>
        </w:rPr>
        <w:t>)</w:t>
      </w:r>
      <w:r w:rsidR="00B37443" w:rsidRPr="00EC59A5">
        <w:rPr>
          <w:rFonts w:ascii="Times New Roman" w:hAnsi="Times New Roman" w:cs="Times New Roman"/>
          <w:sz w:val="24"/>
          <w:szCs w:val="24"/>
        </w:rPr>
        <w:t xml:space="preserve"> </w:t>
      </w:r>
      <w:r w:rsidR="00B37443" w:rsidRPr="00EC59A5">
        <w:rPr>
          <w:rFonts w:ascii="Times New Roman" w:hAnsi="Times New Roman" w:cs="Times New Roman"/>
          <w:sz w:val="24"/>
          <w:szCs w:val="24"/>
        </w:rPr>
        <w:fldChar w:fldCharType="begin"/>
      </w:r>
      <w:r w:rsidR="00272FDF" w:rsidRPr="00EC59A5">
        <w:rPr>
          <w:rFonts w:ascii="Times New Roman" w:hAnsi="Times New Roman" w:cs="Times New Roman"/>
          <w:sz w:val="24"/>
          <w:szCs w:val="24"/>
        </w:rPr>
        <w:instrText xml:space="preserve"> ADDIN EN.CITE &lt;EndNote&gt;&lt;Cite&gt;&lt;Author&gt;Prasser&lt;/Author&gt;&lt;Year&gt;2007&lt;/Year&gt;&lt;RecNum&gt;474&lt;/RecNum&gt;&lt;DisplayText&gt;[2]&lt;/DisplayText&gt;&lt;record&gt;&lt;rec-number&gt;474&lt;/rec-number&gt;&lt;foreign-keys&gt;&lt;key app="EN" db-id="00vvaee2bsvw5de9tr4pdaa1ax0509z9fsaw" timestamp="1665909861"&gt;474&lt;/key&gt;&lt;key app="ENWeb" db-id=""&gt;0&lt;/key&gt;&lt;/foreign-keys&gt;&lt;ref-type name="Journal Article"&gt;17&lt;/ref-type&gt;&lt;contributors&gt;&lt;authors&gt;&lt;author&gt;Horst-Michael Prasser&lt;/author&gt;&lt;/authors&gt;&lt;/contributors&gt;&lt;titles&gt;&lt;title&gt;Evolution of interfacial area concentration in a vertical air–water flow measured by wire–mesh sensors&lt;/title&gt;&lt;secondary-title&gt;Nuclear Engineering and Design&lt;/secondary-title&gt;&lt;/titles&gt;&lt;periodical&gt;&lt;full-title&gt;Nuclear Engineering and Design&lt;/full-title&gt;&lt;/periodical&gt;&lt;pages&gt;1608-1617&lt;/pages&gt;&lt;volume&gt;237&lt;/volume&gt;&lt;number&gt;15-17&lt;/number&gt;&lt;section&gt;1608&lt;/section&gt;&lt;dates&gt;&lt;year&gt;2007&lt;/year&gt;&lt;/dates&gt;&lt;isbn&gt;00295493&lt;/isbn&gt;&lt;urls&gt;&lt;/urls&gt;&lt;electronic-resource-num&gt;10.1016/j.nucengdes.2007.02.024&lt;/electronic-resource-num&gt;&lt;/record&gt;&lt;/Cite&gt;&lt;/EndNote&gt;</w:instrText>
      </w:r>
      <w:r w:rsidR="00B37443" w:rsidRPr="00EC59A5">
        <w:rPr>
          <w:rFonts w:ascii="Times New Roman" w:hAnsi="Times New Roman" w:cs="Times New Roman"/>
          <w:sz w:val="24"/>
          <w:szCs w:val="24"/>
        </w:rPr>
        <w:fldChar w:fldCharType="separate"/>
      </w:r>
      <w:r w:rsidR="00272FDF" w:rsidRPr="00EC59A5">
        <w:rPr>
          <w:rFonts w:ascii="Times New Roman" w:hAnsi="Times New Roman" w:cs="Times New Roman"/>
          <w:noProof/>
          <w:sz w:val="24"/>
          <w:szCs w:val="24"/>
        </w:rPr>
        <w:t>[2]</w:t>
      </w:r>
      <w:r w:rsidR="00B37443" w:rsidRPr="00EC59A5">
        <w:rPr>
          <w:rFonts w:ascii="Times New Roman" w:hAnsi="Times New Roman" w:cs="Times New Roman"/>
          <w:sz w:val="24"/>
          <w:szCs w:val="24"/>
        </w:rPr>
        <w:fldChar w:fldCharType="end"/>
      </w:r>
      <w:r w:rsidR="00B37443" w:rsidRPr="00EC59A5">
        <w:rPr>
          <w:rFonts w:ascii="Times New Roman" w:hAnsi="Times New Roman" w:cs="Times New Roman"/>
        </w:rPr>
        <w:t>:</w:t>
      </w:r>
    </w:p>
    <w:p w14:paraId="7CC487A7" w14:textId="3CDD7F1F" w:rsidR="00B37443" w:rsidRPr="00EC59A5" w:rsidRDefault="00272FDF" w:rsidP="00B37443">
      <w:pPr>
        <w:pStyle w:val="a7"/>
        <w:wordWrap w:val="0"/>
        <w:jc w:val="right"/>
        <w:rPr>
          <w:rFonts w:ascii="Times New Roman" w:eastAsiaTheme="minorEastAsia" w:hAnsi="Times New Roman" w:cs="Times New Roman"/>
          <w:vanish/>
          <w:sz w:val="24"/>
          <w:szCs w:val="24"/>
          <w:specVanish/>
        </w:rPr>
      </w:pPr>
      <w:r w:rsidRPr="00EC59A5">
        <w:rPr>
          <w:position w:val="-30"/>
        </w:rPr>
        <w:object w:dxaOrig="5240" w:dyaOrig="820" w14:anchorId="6125A8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8.55pt;height:42.55pt" o:ole="">
            <v:imagedata r:id="rId9" o:title=""/>
          </v:shape>
          <o:OLEObject Type="Embed" ProgID="Equation.DSMT4" ShapeID="_x0000_i1025" DrawAspect="Content" ObjectID="_1797920956" r:id="rId10"/>
        </w:object>
      </w:r>
      <w:r w:rsidR="00B37443" w:rsidRPr="00EC59A5">
        <w:t xml:space="preserve">    </w:t>
      </w:r>
      <w:r w:rsidR="00B37443" w:rsidRPr="00EC59A5">
        <w:rPr>
          <w:rFonts w:ascii="Times New Roman" w:hAnsi="Times New Roman" w:cs="Times New Roman"/>
          <w:sz w:val="24"/>
          <w:szCs w:val="24"/>
        </w:rPr>
        <w:t xml:space="preserve"> </w:t>
      </w:r>
    </w:p>
    <w:p w14:paraId="1A950236" w14:textId="00CB9900" w:rsidR="00B37443" w:rsidRPr="00EC59A5" w:rsidRDefault="00B37443" w:rsidP="00B37443">
      <w:pPr>
        <w:pStyle w:val="a7"/>
        <w:jc w:val="right"/>
        <w:rPr>
          <w:rFonts w:ascii="Times New Roman" w:eastAsiaTheme="minorEastAsia" w:hAnsi="Times New Roman" w:cs="Times New Roman"/>
          <w:sz w:val="24"/>
          <w:szCs w:val="24"/>
        </w:rPr>
      </w:pPr>
      <w:r w:rsidRPr="00EC59A5">
        <w:rPr>
          <w:rFonts w:ascii="Times New Roman" w:eastAsiaTheme="minorEastAsia" w:hAnsi="Times New Roman" w:cs="Times New Roman"/>
          <w:sz w:val="24"/>
          <w:szCs w:val="24"/>
        </w:rPr>
        <w:t xml:space="preserve"> </w:t>
      </w:r>
      <w:bookmarkStart w:id="2" w:name="_Ref149811479"/>
      <w:r w:rsidRPr="00EC59A5">
        <w:rPr>
          <w:rFonts w:ascii="Times New Roman" w:eastAsiaTheme="minorEastAsia" w:hAnsi="Times New Roman" w:cs="Times New Roman"/>
          <w:sz w:val="24"/>
          <w:szCs w:val="24"/>
        </w:rPr>
        <w:t>(</w:t>
      </w:r>
      <w:r w:rsidRPr="00EC59A5">
        <w:rPr>
          <w:rFonts w:ascii="Times New Roman" w:eastAsiaTheme="minorEastAsia" w:hAnsi="Times New Roman" w:cs="Times New Roman"/>
          <w:sz w:val="24"/>
          <w:szCs w:val="24"/>
        </w:rPr>
        <w:fldChar w:fldCharType="begin"/>
      </w:r>
      <w:r w:rsidRPr="00EC59A5">
        <w:rPr>
          <w:rFonts w:ascii="Times New Roman" w:eastAsiaTheme="minorEastAsia" w:hAnsi="Times New Roman" w:cs="Times New Roman"/>
          <w:sz w:val="24"/>
          <w:szCs w:val="24"/>
        </w:rPr>
        <w:instrText xml:space="preserve"> SEQ ( \* ARABIC </w:instrText>
      </w:r>
      <w:r w:rsidRPr="00EC59A5">
        <w:rPr>
          <w:rFonts w:ascii="Times New Roman" w:eastAsiaTheme="minorEastAsia" w:hAnsi="Times New Roman" w:cs="Times New Roman"/>
          <w:sz w:val="24"/>
          <w:szCs w:val="24"/>
        </w:rPr>
        <w:fldChar w:fldCharType="separate"/>
      </w:r>
      <w:r w:rsidR="00FE1653" w:rsidRPr="00EC59A5">
        <w:rPr>
          <w:rFonts w:ascii="Times New Roman" w:eastAsiaTheme="minorEastAsia" w:hAnsi="Times New Roman" w:cs="Times New Roman"/>
          <w:noProof/>
          <w:sz w:val="24"/>
          <w:szCs w:val="24"/>
        </w:rPr>
        <w:t>1</w:t>
      </w:r>
      <w:r w:rsidRPr="00EC59A5">
        <w:rPr>
          <w:rFonts w:ascii="Times New Roman" w:eastAsiaTheme="minorEastAsia" w:hAnsi="Times New Roman" w:cs="Times New Roman"/>
          <w:sz w:val="24"/>
          <w:szCs w:val="24"/>
        </w:rPr>
        <w:fldChar w:fldCharType="end"/>
      </w:r>
      <w:bookmarkEnd w:id="2"/>
      <w:r w:rsidRPr="00EC59A5">
        <w:rPr>
          <w:rFonts w:ascii="Times New Roman" w:eastAsiaTheme="minorEastAsia" w:hAnsi="Times New Roman" w:cs="Times New Roman"/>
          <w:sz w:val="24"/>
          <w:szCs w:val="24"/>
        </w:rPr>
        <w:t>)</w:t>
      </w:r>
    </w:p>
    <w:p w14:paraId="3BF13F5C" w14:textId="0D131857" w:rsidR="004631DD" w:rsidRPr="00EC59A5" w:rsidRDefault="00272FDF" w:rsidP="00272FDF">
      <w:pPr>
        <w:spacing w:line="360" w:lineRule="auto"/>
        <w:rPr>
          <w:rFonts w:ascii="Times New Roman" w:hAnsi="Times New Roman" w:cs="Times New Roman"/>
        </w:rPr>
      </w:pPr>
      <w:r w:rsidRPr="00EC59A5">
        <w:rPr>
          <w:rFonts w:ascii="Times New Roman" w:hAnsi="Times New Roman" w:cs="Times New Roman"/>
        </w:rPr>
        <w:t xml:space="preserve">where the subscripts “1 and 2” indicate the data from the first layer WMS and second WMS, respectively. </w:t>
      </w:r>
      <w:r w:rsidRPr="00EC59A5">
        <w:rPr>
          <w:rFonts w:ascii="Times New Roman" w:hAnsi="Times New Roman" w:cs="Times New Roman"/>
          <w:i/>
        </w:rPr>
        <w:t>S</w:t>
      </w:r>
      <w:r w:rsidRPr="00EC59A5">
        <w:rPr>
          <w:rFonts w:ascii="Times New Roman" w:hAnsi="Times New Roman" w:cs="Times New Roman"/>
        </w:rPr>
        <w:t xml:space="preserve"> </w:t>
      </w:r>
      <w:r w:rsidRPr="00EC59A5">
        <w:rPr>
          <w:rFonts w:ascii="Times New Roman" w:hAnsi="Times New Roman" w:cs="Times New Roman" w:hint="eastAsia"/>
        </w:rPr>
        <w:t>is</w:t>
      </w:r>
      <w:r w:rsidRPr="00EC59A5">
        <w:rPr>
          <w:rFonts w:ascii="Times New Roman" w:hAnsi="Times New Roman" w:cs="Times New Roman"/>
        </w:rPr>
        <w:t xml:space="preserve"> </w:t>
      </w:r>
      <w:r w:rsidRPr="00EC59A5">
        <w:rPr>
          <w:rFonts w:ascii="Times New Roman" w:hAnsi="Times New Roman" w:cs="Times New Roman" w:hint="eastAsia"/>
        </w:rPr>
        <w:t>the</w:t>
      </w:r>
      <w:r w:rsidRPr="00EC59A5">
        <w:rPr>
          <w:rFonts w:ascii="Times New Roman" w:hAnsi="Times New Roman" w:cs="Times New Roman"/>
        </w:rPr>
        <w:t xml:space="preserve"> void fraction standard deviation. When Rbub,n reaches its maximum, ∆</w:t>
      </w:r>
      <w:r w:rsidRPr="00EC59A5">
        <w:rPr>
          <w:rFonts w:ascii="Times New Roman" w:hAnsi="Times New Roman" w:cs="Times New Roman"/>
          <w:i/>
        </w:rPr>
        <w:t>k</w:t>
      </w:r>
      <w:r w:rsidRPr="00EC59A5">
        <w:rPr>
          <w:rFonts w:ascii="Times New Roman" w:hAnsi="Times New Roman" w:cs="Times New Roman"/>
        </w:rPr>
        <w:t xml:space="preserve"> = ∆</w:t>
      </w:r>
      <w:r w:rsidRPr="00EC59A5">
        <w:rPr>
          <w:rFonts w:ascii="Times New Roman" w:hAnsi="Times New Roman" w:cs="Times New Roman"/>
          <w:i/>
        </w:rPr>
        <w:t>k</w:t>
      </w:r>
      <w:r w:rsidRPr="00EC59A5">
        <w:rPr>
          <w:rFonts w:ascii="Times New Roman" w:hAnsi="Times New Roman" w:cs="Times New Roman"/>
          <w:vertAlign w:val="subscript"/>
        </w:rPr>
        <w:t>max</w:t>
      </w:r>
      <w:r w:rsidRPr="00EC59A5">
        <w:rPr>
          <w:rFonts w:ascii="Times New Roman" w:hAnsi="Times New Roman" w:cs="Times New Roman"/>
        </w:rPr>
        <w:t>. Then the bubble axial speed is calculated by:</w:t>
      </w:r>
    </w:p>
    <w:p w14:paraId="47F2E41B" w14:textId="2BB0E1CA" w:rsidR="00272FDF" w:rsidRPr="00EC59A5" w:rsidRDefault="00272FDF" w:rsidP="00272FDF">
      <w:pPr>
        <w:pStyle w:val="a7"/>
        <w:wordWrap w:val="0"/>
        <w:jc w:val="right"/>
        <w:rPr>
          <w:rFonts w:ascii="Times New Roman" w:eastAsiaTheme="minorEastAsia" w:hAnsi="Times New Roman" w:cs="Times New Roman"/>
          <w:vanish/>
          <w:sz w:val="24"/>
          <w:szCs w:val="24"/>
          <w:specVanish/>
        </w:rPr>
      </w:pPr>
      <w:r w:rsidRPr="00EC59A5">
        <w:rPr>
          <w:position w:val="-30"/>
        </w:rPr>
        <w:object w:dxaOrig="1320" w:dyaOrig="680" w14:anchorId="49524F2A">
          <v:shape id="_x0000_i1026" type="#_x0000_t75" style="width:65.1pt;height:36.3pt" o:ole="">
            <v:imagedata r:id="rId11" o:title=""/>
          </v:shape>
          <o:OLEObject Type="Embed" ProgID="Equation.DSMT4" ShapeID="_x0000_i1026" DrawAspect="Content" ObjectID="_1797920957" r:id="rId12"/>
        </w:object>
      </w:r>
      <w:r w:rsidRPr="00EC59A5">
        <w:t xml:space="preserve">     </w:t>
      </w:r>
      <w:r w:rsidR="00FE1653" w:rsidRPr="00EC59A5">
        <w:t xml:space="preserve">  </w:t>
      </w:r>
      <w:r w:rsidRPr="00EC59A5">
        <w:t xml:space="preserve">      </w:t>
      </w:r>
      <w:r w:rsidR="00FE1653" w:rsidRPr="00EC59A5">
        <w:t xml:space="preserve">    </w:t>
      </w:r>
      <w:r w:rsidRPr="00EC59A5">
        <w:t xml:space="preserve">        </w:t>
      </w:r>
      <w:r w:rsidRPr="00EC59A5">
        <w:rPr>
          <w:rFonts w:ascii="Times New Roman" w:hAnsi="Times New Roman" w:cs="Times New Roman"/>
          <w:sz w:val="24"/>
          <w:szCs w:val="24"/>
        </w:rPr>
        <w:t xml:space="preserve"> </w:t>
      </w:r>
    </w:p>
    <w:p w14:paraId="4C25C9FB" w14:textId="3DFE2917" w:rsidR="00272FDF" w:rsidRPr="00EC59A5" w:rsidRDefault="00272FDF" w:rsidP="00272FDF">
      <w:pPr>
        <w:pStyle w:val="a7"/>
        <w:jc w:val="right"/>
        <w:rPr>
          <w:rFonts w:ascii="Times New Roman" w:eastAsiaTheme="minorEastAsia" w:hAnsi="Times New Roman" w:cs="Times New Roman"/>
          <w:sz w:val="24"/>
          <w:szCs w:val="24"/>
        </w:rPr>
      </w:pPr>
      <w:r w:rsidRPr="00EC59A5">
        <w:rPr>
          <w:rFonts w:ascii="Times New Roman" w:eastAsiaTheme="minorEastAsia" w:hAnsi="Times New Roman" w:cs="Times New Roman"/>
          <w:sz w:val="24"/>
          <w:szCs w:val="24"/>
        </w:rPr>
        <w:t xml:space="preserve"> (</w:t>
      </w:r>
      <w:r w:rsidRPr="00EC59A5">
        <w:rPr>
          <w:rFonts w:ascii="Times New Roman" w:eastAsiaTheme="minorEastAsia" w:hAnsi="Times New Roman" w:cs="Times New Roman"/>
          <w:sz w:val="24"/>
          <w:szCs w:val="24"/>
        </w:rPr>
        <w:fldChar w:fldCharType="begin"/>
      </w:r>
      <w:r w:rsidRPr="00EC59A5">
        <w:rPr>
          <w:rFonts w:ascii="Times New Roman" w:eastAsiaTheme="minorEastAsia" w:hAnsi="Times New Roman" w:cs="Times New Roman"/>
          <w:sz w:val="24"/>
          <w:szCs w:val="24"/>
        </w:rPr>
        <w:instrText xml:space="preserve"> SEQ ( \* ARABIC </w:instrText>
      </w:r>
      <w:r w:rsidRPr="00EC59A5">
        <w:rPr>
          <w:rFonts w:ascii="Times New Roman" w:eastAsiaTheme="minorEastAsia" w:hAnsi="Times New Roman" w:cs="Times New Roman"/>
          <w:sz w:val="24"/>
          <w:szCs w:val="24"/>
        </w:rPr>
        <w:fldChar w:fldCharType="separate"/>
      </w:r>
      <w:r w:rsidR="00FE1653" w:rsidRPr="00EC59A5">
        <w:rPr>
          <w:rFonts w:ascii="Times New Roman" w:eastAsiaTheme="minorEastAsia" w:hAnsi="Times New Roman" w:cs="Times New Roman"/>
          <w:noProof/>
          <w:sz w:val="24"/>
          <w:szCs w:val="24"/>
        </w:rPr>
        <w:t>2</w:t>
      </w:r>
      <w:r w:rsidRPr="00EC59A5">
        <w:rPr>
          <w:rFonts w:ascii="Times New Roman" w:eastAsiaTheme="minorEastAsia" w:hAnsi="Times New Roman" w:cs="Times New Roman"/>
          <w:sz w:val="24"/>
          <w:szCs w:val="24"/>
        </w:rPr>
        <w:fldChar w:fldCharType="end"/>
      </w:r>
      <w:r w:rsidRPr="00EC59A5">
        <w:rPr>
          <w:rFonts w:ascii="Times New Roman" w:eastAsiaTheme="minorEastAsia" w:hAnsi="Times New Roman" w:cs="Times New Roman"/>
          <w:sz w:val="24"/>
          <w:szCs w:val="24"/>
        </w:rPr>
        <w:t>)</w:t>
      </w:r>
    </w:p>
    <w:p w14:paraId="2ACCBC29" w14:textId="0232F4FB" w:rsidR="00272FDF" w:rsidRPr="00EC59A5" w:rsidRDefault="00FE1653" w:rsidP="00272FDF">
      <w:pPr>
        <w:spacing w:line="360" w:lineRule="auto"/>
        <w:rPr>
          <w:rFonts w:ascii="Times New Roman" w:hAnsi="Times New Roman" w:cs="Times New Roman"/>
        </w:rPr>
      </w:pPr>
      <w:r w:rsidRPr="00EC59A5">
        <w:rPr>
          <w:rFonts w:ascii="Times New Roman" w:hAnsi="Times New Roman" w:cs="Times New Roman"/>
        </w:rPr>
        <w:t>w</w:t>
      </w:r>
      <w:r w:rsidR="00272FDF" w:rsidRPr="00EC59A5">
        <w:rPr>
          <w:rFonts w:ascii="Times New Roman" w:hAnsi="Times New Roman" w:cs="Times New Roman"/>
        </w:rPr>
        <w:t xml:space="preserve">here </w:t>
      </w:r>
      <w:r w:rsidR="00272FDF" w:rsidRPr="00EC59A5">
        <w:rPr>
          <w:rFonts w:ascii="Times New Roman" w:hAnsi="Times New Roman" w:cs="Times New Roman"/>
          <w:i/>
        </w:rPr>
        <w:t>L</w:t>
      </w:r>
      <w:r w:rsidR="00272FDF" w:rsidRPr="00EC59A5">
        <w:rPr>
          <w:rFonts w:ascii="Times New Roman" w:hAnsi="Times New Roman" w:cs="Times New Roman"/>
        </w:rPr>
        <w:t xml:space="preserve"> = 17.2 mm </w:t>
      </w:r>
      <w:r w:rsidR="00272FDF" w:rsidRPr="00EC59A5">
        <w:rPr>
          <w:rFonts w:ascii="Times New Roman" w:hAnsi="Times New Roman" w:cs="Times New Roman" w:hint="eastAsia"/>
        </w:rPr>
        <w:t>is</w:t>
      </w:r>
      <w:r w:rsidR="00272FDF" w:rsidRPr="00EC59A5">
        <w:rPr>
          <w:rFonts w:ascii="Times New Roman" w:hAnsi="Times New Roman" w:cs="Times New Roman"/>
        </w:rPr>
        <w:t xml:space="preserve"> </w:t>
      </w:r>
      <w:r w:rsidR="00272FDF" w:rsidRPr="00EC59A5">
        <w:rPr>
          <w:rFonts w:ascii="Times New Roman" w:hAnsi="Times New Roman" w:cs="Times New Roman" w:hint="eastAsia"/>
        </w:rPr>
        <w:t>t</w:t>
      </w:r>
      <w:r w:rsidR="00272FDF" w:rsidRPr="00EC59A5">
        <w:rPr>
          <w:rFonts w:ascii="Times New Roman" w:hAnsi="Times New Roman" w:cs="Times New Roman"/>
        </w:rPr>
        <w:t>he axial distance between two-layer WMS</w:t>
      </w:r>
      <w:r w:rsidRPr="00EC59A5">
        <w:rPr>
          <w:rFonts w:ascii="Times New Roman" w:hAnsi="Times New Roman" w:cs="Times New Roman"/>
        </w:rPr>
        <w:t xml:space="preserve">, </w:t>
      </w:r>
      <w:r w:rsidRPr="00EC59A5">
        <w:rPr>
          <w:rFonts w:ascii="Times New Roman" w:hAnsi="Times New Roman" w:cs="Times New Roman"/>
          <w:i/>
        </w:rPr>
        <w:t>f</w:t>
      </w:r>
      <w:r w:rsidRPr="00EC59A5">
        <w:rPr>
          <w:rFonts w:ascii="Times New Roman" w:hAnsi="Times New Roman" w:cs="Times New Roman"/>
        </w:rPr>
        <w:t xml:space="preserve"> = 5000 Hz </w:t>
      </w:r>
      <w:r w:rsidRPr="00EC59A5">
        <w:rPr>
          <w:rFonts w:ascii="Times New Roman" w:hAnsi="Times New Roman" w:cs="Times New Roman" w:hint="eastAsia"/>
        </w:rPr>
        <w:t>is</w:t>
      </w:r>
      <w:r w:rsidRPr="00EC59A5">
        <w:rPr>
          <w:rFonts w:ascii="Times New Roman" w:hAnsi="Times New Roman" w:cs="Times New Roman"/>
        </w:rPr>
        <w:t xml:space="preserve"> </w:t>
      </w:r>
      <w:r w:rsidRPr="00EC59A5">
        <w:rPr>
          <w:rFonts w:ascii="Times New Roman" w:hAnsi="Times New Roman" w:cs="Times New Roman" w:hint="eastAsia"/>
        </w:rPr>
        <w:t>t</w:t>
      </w:r>
      <w:r w:rsidRPr="00EC59A5">
        <w:rPr>
          <w:rFonts w:ascii="Times New Roman" w:hAnsi="Times New Roman" w:cs="Times New Roman"/>
        </w:rPr>
        <w:t>he WMS’s sample frequency. Further, each bubble’s volume and equivalent diameter are obtained b</w:t>
      </w:r>
      <w:r w:rsidRPr="00EC59A5">
        <w:rPr>
          <w:rFonts w:ascii="Times New Roman" w:hAnsi="Times New Roman" w:cs="Times New Roman"/>
          <w:szCs w:val="21"/>
        </w:rPr>
        <w:t xml:space="preserve">y </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ADDIN EN.CITE &lt;EndNote&gt;&lt;Cite&gt;&lt;Author&gt;Prasser&lt;/Author&gt;&lt;Year&gt;2007&lt;/Year&gt;&lt;RecNum&gt;331&lt;/RecNum&gt;&lt;DisplayText&gt;[3]&lt;/DisplayText&gt;&lt;record&gt;&lt;rec-number&gt;331&lt;/rec-number&gt;&lt;foreign-keys&gt;&lt;key app="EN" db-id="00vvaee2bsvw5de9tr4pdaa1ax0509z9fsaw" timestamp="1665909589"&gt;331&lt;/key&gt;&lt;key app="ENWeb" db-id=""&gt;0&lt;/key&gt;&lt;/foreign-keys&gt;&lt;ref-type name="Journal Article"&gt;17&lt;/ref-type&gt;&lt;contributors&gt;&lt;authors&gt;&lt;author&gt;Horst-Michael Prasser&lt;/author&gt;&lt;author&gt;Matthias Beyer&lt;/author&gt;&lt;/authors&gt;&lt;/contributors&gt;&lt;titles&gt;&lt;title&gt;Bubble recognition algorithms for the processing of wire-mesh sensor data&lt;/title&gt;&lt;secondary-title&gt;6th International Conference on Multiphase Flow&lt;/secondary-title&gt;&lt;/titles&gt;&lt;periodical&gt;&lt;full-title&gt;6th International Conference on Multiphase Flow&lt;/full-title&gt;&lt;/periodical&gt;&lt;dates&gt;&lt;year&gt;2007&lt;/year&gt;&lt;pub-dates&gt;&lt;date&gt;July 9-13&lt;/date&gt;&lt;/pub-dates&gt;&lt;/dates&gt;&lt;urls&gt;&lt;/urls&gt;&lt;/record&gt;&lt;/Cite&gt;&lt;/EndNote&gt;</w:instrText>
      </w:r>
      <w:r w:rsidRPr="00EC59A5">
        <w:rPr>
          <w:rFonts w:ascii="Times New Roman" w:hAnsi="Times New Roman" w:cs="Times New Roman"/>
          <w:szCs w:val="21"/>
        </w:rPr>
        <w:fldChar w:fldCharType="separate"/>
      </w:r>
      <w:r w:rsidRPr="00EC59A5">
        <w:rPr>
          <w:rFonts w:ascii="Times New Roman" w:hAnsi="Times New Roman" w:cs="Times New Roman"/>
          <w:noProof/>
          <w:szCs w:val="21"/>
        </w:rPr>
        <w:t>[3]</w:t>
      </w:r>
      <w:r w:rsidRPr="00EC59A5">
        <w:rPr>
          <w:rFonts w:ascii="Times New Roman" w:hAnsi="Times New Roman" w:cs="Times New Roman"/>
          <w:szCs w:val="21"/>
        </w:rPr>
        <w:fldChar w:fldCharType="end"/>
      </w:r>
      <w:r w:rsidRPr="00EC59A5">
        <w:rPr>
          <w:rFonts w:ascii="Times New Roman" w:hAnsi="Times New Roman" w:cs="Times New Roman"/>
          <w:szCs w:val="21"/>
        </w:rPr>
        <w:t>:</w:t>
      </w:r>
    </w:p>
    <w:bookmarkStart w:id="3" w:name="_Hlk174454455"/>
    <w:p w14:paraId="011307F5" w14:textId="7DF7C8D2" w:rsidR="00FE1653" w:rsidRPr="00EC59A5" w:rsidRDefault="00FE1653" w:rsidP="00FE1653">
      <w:pPr>
        <w:pStyle w:val="a7"/>
        <w:wordWrap w:val="0"/>
        <w:jc w:val="right"/>
        <w:rPr>
          <w:rFonts w:ascii="Times New Roman" w:eastAsiaTheme="minorEastAsia" w:hAnsi="Times New Roman" w:cs="Times New Roman"/>
          <w:vanish/>
          <w:sz w:val="24"/>
          <w:szCs w:val="24"/>
          <w:specVanish/>
        </w:rPr>
      </w:pPr>
      <w:r w:rsidRPr="00EC59A5">
        <w:rPr>
          <w:rFonts w:asciiTheme="minorHAnsi" w:eastAsiaTheme="minorEastAsia" w:hAnsiTheme="minorHAnsi" w:cstheme="minorBidi" w:hint="eastAsia"/>
          <w:kern w:val="0"/>
          <w:position w:val="-124"/>
          <w:sz w:val="21"/>
          <w:szCs w:val="22"/>
        </w:rPr>
        <w:object w:dxaOrig="4180" w:dyaOrig="2600" w14:anchorId="166CAA15">
          <v:shape id="_x0000_i1027" type="#_x0000_t75" style="width:209.1pt;height:130.25pt" o:ole="">
            <v:imagedata r:id="rId13" o:title=""/>
          </v:shape>
          <o:OLEObject Type="Embed" ProgID="Equation.DSMT4" ShapeID="_x0000_i1027" DrawAspect="Content" ObjectID="_1797920958" r:id="rId14"/>
        </w:object>
      </w:r>
      <w:bookmarkEnd w:id="3"/>
      <w:r w:rsidRPr="00EC59A5">
        <w:t xml:space="preserve">       </w:t>
      </w:r>
      <w:r w:rsidRPr="00EC59A5">
        <w:rPr>
          <w:rFonts w:ascii="Times New Roman" w:hAnsi="Times New Roman" w:cs="Times New Roman"/>
          <w:sz w:val="24"/>
          <w:szCs w:val="24"/>
        </w:rPr>
        <w:t xml:space="preserve"> </w:t>
      </w:r>
    </w:p>
    <w:p w14:paraId="5224F268" w14:textId="722A7D7B" w:rsidR="00FE1653" w:rsidRPr="00EC59A5" w:rsidRDefault="00FE1653" w:rsidP="00FE1653">
      <w:pPr>
        <w:pStyle w:val="a7"/>
        <w:jc w:val="right"/>
        <w:rPr>
          <w:rFonts w:ascii="Times New Roman" w:eastAsiaTheme="minorEastAsia" w:hAnsi="Times New Roman" w:cs="Times New Roman"/>
          <w:sz w:val="24"/>
          <w:szCs w:val="24"/>
        </w:rPr>
      </w:pPr>
      <w:r w:rsidRPr="00EC59A5">
        <w:rPr>
          <w:rFonts w:ascii="Times New Roman" w:eastAsiaTheme="minorEastAsia" w:hAnsi="Times New Roman" w:cs="Times New Roman"/>
          <w:sz w:val="24"/>
          <w:szCs w:val="24"/>
        </w:rPr>
        <w:t xml:space="preserve"> (</w:t>
      </w:r>
      <w:r w:rsidRPr="00EC59A5">
        <w:rPr>
          <w:rFonts w:ascii="Times New Roman" w:eastAsiaTheme="minorEastAsia" w:hAnsi="Times New Roman" w:cs="Times New Roman"/>
          <w:sz w:val="24"/>
          <w:szCs w:val="24"/>
        </w:rPr>
        <w:fldChar w:fldCharType="begin"/>
      </w:r>
      <w:r w:rsidRPr="00EC59A5">
        <w:rPr>
          <w:rFonts w:ascii="Times New Roman" w:eastAsiaTheme="minorEastAsia" w:hAnsi="Times New Roman" w:cs="Times New Roman"/>
          <w:sz w:val="24"/>
          <w:szCs w:val="24"/>
        </w:rPr>
        <w:instrText xml:space="preserve"> SEQ ( \* ARABIC </w:instrText>
      </w:r>
      <w:r w:rsidRPr="00EC59A5">
        <w:rPr>
          <w:rFonts w:ascii="Times New Roman" w:eastAsiaTheme="minorEastAsia" w:hAnsi="Times New Roman" w:cs="Times New Roman"/>
          <w:sz w:val="24"/>
          <w:szCs w:val="24"/>
        </w:rPr>
        <w:fldChar w:fldCharType="separate"/>
      </w:r>
      <w:r w:rsidRPr="00EC59A5">
        <w:rPr>
          <w:rFonts w:ascii="Times New Roman" w:eastAsiaTheme="minorEastAsia" w:hAnsi="Times New Roman" w:cs="Times New Roman"/>
          <w:noProof/>
          <w:sz w:val="24"/>
          <w:szCs w:val="24"/>
        </w:rPr>
        <w:t>3</w:t>
      </w:r>
      <w:r w:rsidRPr="00EC59A5">
        <w:rPr>
          <w:rFonts w:ascii="Times New Roman" w:eastAsiaTheme="minorEastAsia" w:hAnsi="Times New Roman" w:cs="Times New Roman"/>
          <w:sz w:val="24"/>
          <w:szCs w:val="24"/>
        </w:rPr>
        <w:fldChar w:fldCharType="end"/>
      </w:r>
      <w:r w:rsidRPr="00EC59A5">
        <w:rPr>
          <w:rFonts w:ascii="Times New Roman" w:eastAsiaTheme="minorEastAsia" w:hAnsi="Times New Roman" w:cs="Times New Roman"/>
          <w:sz w:val="24"/>
          <w:szCs w:val="24"/>
        </w:rPr>
        <w:t>)</w:t>
      </w:r>
    </w:p>
    <w:p w14:paraId="77ED01B2" w14:textId="0CC7C89A" w:rsidR="00FE1653" w:rsidRPr="00EC59A5" w:rsidRDefault="00FE1653" w:rsidP="00272FDF">
      <w:pPr>
        <w:spacing w:line="360" w:lineRule="auto"/>
        <w:rPr>
          <w:rFonts w:ascii="Times New Roman" w:hAnsi="Times New Roman" w:cs="Times New Roman"/>
        </w:rPr>
      </w:pPr>
      <w:r w:rsidRPr="00EC59A5">
        <w:rPr>
          <w:rFonts w:ascii="Times New Roman" w:hAnsi="Times New Roman" w:cs="Times New Roman"/>
        </w:rPr>
        <w:t>where ∆</w:t>
      </w:r>
      <w:r w:rsidRPr="00EC59A5">
        <w:rPr>
          <w:rFonts w:ascii="Times New Roman" w:hAnsi="Times New Roman" w:cs="Times New Roman"/>
          <w:i/>
        </w:rPr>
        <w:t>x</w:t>
      </w:r>
      <w:r w:rsidRPr="00EC59A5">
        <w:rPr>
          <w:rFonts w:ascii="Times New Roman" w:hAnsi="Times New Roman" w:cs="Times New Roman"/>
        </w:rPr>
        <w:t xml:space="preserve"> = ∆y = 2.79 mm is the WMS’s spatial resolution, </w:t>
      </w:r>
      <w:r w:rsidRPr="00EC59A5">
        <w:rPr>
          <w:rFonts w:ascii="Times New Roman" w:hAnsi="Times New Roman" w:cs="Times New Roman"/>
          <w:i/>
        </w:rPr>
        <w:t>A</w:t>
      </w:r>
      <w:r w:rsidRPr="00EC59A5">
        <w:rPr>
          <w:rFonts w:ascii="Times New Roman" w:hAnsi="Times New Roman" w:cs="Times New Roman"/>
          <w:vertAlign w:val="subscript"/>
        </w:rPr>
        <w:t>i,j,in</w:t>
      </w:r>
      <w:r w:rsidRPr="00EC59A5">
        <w:rPr>
          <w:rFonts w:ascii="Times New Roman" w:hAnsi="Times New Roman" w:cs="Times New Roman"/>
        </w:rPr>
        <w:t xml:space="preserve"> and </w:t>
      </w:r>
      <w:r w:rsidRPr="00EC59A5">
        <w:rPr>
          <w:rFonts w:ascii="Times New Roman" w:hAnsi="Times New Roman" w:cs="Times New Roman"/>
          <w:i/>
        </w:rPr>
        <w:t>A</w:t>
      </w:r>
      <w:r w:rsidRPr="00EC59A5">
        <w:rPr>
          <w:rFonts w:ascii="Times New Roman" w:hAnsi="Times New Roman" w:cs="Times New Roman"/>
          <w:vertAlign w:val="subscript"/>
        </w:rPr>
        <w:t>i,j,total</w:t>
      </w:r>
      <w:r w:rsidRPr="00EC59A5">
        <w:rPr>
          <w:rFonts w:ascii="Times New Roman" w:hAnsi="Times New Roman" w:cs="Times New Roman"/>
        </w:rPr>
        <w:t xml:space="preserve"> are the area of the control volume inside the channel and total area, respectively </w:t>
      </w:r>
      <w:r w:rsidRPr="00EC59A5">
        <w:rPr>
          <w:rFonts w:ascii="Times New Roman" w:hAnsi="Times New Roman" w:cs="Times New Roman"/>
          <w:szCs w:val="21"/>
          <w:shd w:val="clear" w:color="auto" w:fill="FFFFFF"/>
        </w:rPr>
        <w:fldChar w:fldCharType="begin"/>
      </w:r>
      <w:r w:rsidRPr="00EC59A5">
        <w:rPr>
          <w:rFonts w:ascii="Times New Roman" w:hAnsi="Times New Roman" w:cs="Times New Roman"/>
          <w:szCs w:val="21"/>
          <w:shd w:val="clear" w:color="auto" w:fill="FFFFFF"/>
        </w:rPr>
        <w:instrText xml:space="preserve"> ADDIN EN.CITE &lt;EndNote&gt;&lt;Cite&gt;&lt;Author&gt;Kipping&lt;/Author&gt;&lt;Year&gt;2016&lt;/Year&gt;&lt;RecNum&gt;410&lt;/RecNum&gt;&lt;DisplayText&gt;[4]&lt;/DisplayText&gt;&lt;record&gt;&lt;rec-number&gt;410&lt;/rec-number&gt;&lt;foreign-keys&gt;&lt;key app="EN" db-id="00vvaee2bsvw5de9tr4pdaa1ax0509z9fsaw" timestamp="1665909753"&gt;410&lt;/key&gt;&lt;key app="ENWeb" db-id=""&gt;0&lt;/key&gt;&lt;/foreign-keys&gt;&lt;ref-type name="Journal Article"&gt;17&lt;/ref-type&gt;&lt;contributors&gt;&lt;authors&gt;&lt;author&gt;Kipping, Ragna&lt;/author&gt;&lt;author&gt;Brito, Rosmer&lt;/author&gt;&lt;author&gt;Scheicher, Eckhard&lt;/author&gt;&lt;author&gt;Hampel, Uwe&lt;/author&gt;&lt;/authors&gt;&lt;/contributors&gt;&lt;titles&gt;&lt;title&gt;Developments for the application of the Wire-Mesh Sensor in industries&lt;/title&gt;&lt;secondary-title&gt;International Journal of Multiphase Flow&lt;/secondary-title&gt;&lt;/titles&gt;&lt;periodical&gt;&lt;full-title&gt;International Journal of Multiphase Flow&lt;/full-title&gt;&lt;/periodical&gt;&lt;pages&gt;86-95&lt;/pages&gt;&lt;volume&gt;85&lt;/volume&gt;&lt;section&gt;86&lt;/section&gt;&lt;dates&gt;&lt;year&gt;2016&lt;/year&gt;&lt;/dates&gt;&lt;isbn&gt;03019322&lt;/isbn&gt;&lt;urls&gt;&lt;/urls&gt;&lt;electronic-resource-num&gt;10.1016/j.ijmultiphaseflow.2016.05.017&lt;/electronic-resource-num&gt;&lt;/record&gt;&lt;/Cite&gt;&lt;/EndNote&gt;</w:instrText>
      </w:r>
      <w:r w:rsidRPr="00EC59A5">
        <w:rPr>
          <w:rFonts w:ascii="Times New Roman" w:hAnsi="Times New Roman" w:cs="Times New Roman"/>
          <w:szCs w:val="21"/>
          <w:shd w:val="clear" w:color="auto" w:fill="FFFFFF"/>
        </w:rPr>
        <w:fldChar w:fldCharType="separate"/>
      </w:r>
      <w:r w:rsidRPr="00EC59A5">
        <w:rPr>
          <w:rFonts w:ascii="Times New Roman" w:hAnsi="Times New Roman" w:cs="Times New Roman"/>
          <w:noProof/>
          <w:szCs w:val="21"/>
          <w:shd w:val="clear" w:color="auto" w:fill="FFFFFF"/>
        </w:rPr>
        <w:t>[4]</w:t>
      </w:r>
      <w:r w:rsidRPr="00EC59A5">
        <w:rPr>
          <w:rFonts w:ascii="Times New Roman" w:hAnsi="Times New Roman" w:cs="Times New Roman"/>
          <w:szCs w:val="21"/>
          <w:shd w:val="clear" w:color="auto" w:fill="FFFFFF"/>
        </w:rPr>
        <w:fldChar w:fldCharType="end"/>
      </w:r>
      <w:r w:rsidRPr="00EC59A5">
        <w:rPr>
          <w:rFonts w:ascii="Times New Roman" w:hAnsi="Times New Roman" w:cs="Times New Roman"/>
        </w:rPr>
        <w:t>.</w:t>
      </w:r>
    </w:p>
    <w:p w14:paraId="3A747A9F" w14:textId="503968AB" w:rsidR="00FE1653" w:rsidRPr="00EC59A5" w:rsidRDefault="00FE1653" w:rsidP="00FE1653">
      <w:pPr>
        <w:spacing w:line="360" w:lineRule="auto"/>
        <w:ind w:firstLine="420"/>
        <w:rPr>
          <w:rFonts w:ascii="Times New Roman" w:hAnsi="Times New Roman" w:cs="Times New Roman"/>
        </w:rPr>
      </w:pPr>
      <w:r w:rsidRPr="00EC59A5">
        <w:rPr>
          <w:rFonts w:ascii="Times New Roman" w:hAnsi="Times New Roman" w:cs="Times New Roman" w:hint="eastAsia"/>
        </w:rPr>
        <w:t>E</w:t>
      </w:r>
      <w:r w:rsidRPr="00EC59A5">
        <w:rPr>
          <w:rFonts w:ascii="Times New Roman" w:hAnsi="Times New Roman" w:cs="Times New Roman"/>
        </w:rPr>
        <w:t>ventually, the bubble volume probability density function (BSD for this study) is:</w:t>
      </w:r>
    </w:p>
    <w:p w14:paraId="6E106818" w14:textId="0DC9CEF8" w:rsidR="00FE1653" w:rsidRPr="00EC59A5" w:rsidRDefault="00FE1653" w:rsidP="00FE1653">
      <w:pPr>
        <w:pStyle w:val="a7"/>
        <w:wordWrap w:val="0"/>
        <w:jc w:val="right"/>
        <w:rPr>
          <w:rFonts w:ascii="Times New Roman" w:eastAsiaTheme="minorEastAsia" w:hAnsi="Times New Roman" w:cs="Times New Roman"/>
          <w:vanish/>
          <w:sz w:val="24"/>
          <w:szCs w:val="24"/>
          <w:specVanish/>
        </w:rPr>
      </w:pPr>
      <w:r w:rsidRPr="00EC59A5">
        <w:rPr>
          <w:rFonts w:hint="eastAsia"/>
          <w:position w:val="-34"/>
        </w:rPr>
        <w:object w:dxaOrig="4605" w:dyaOrig="825" w14:anchorId="740169DA">
          <v:shape id="_x0000_i1028" type="#_x0000_t75" style="width:230.4pt;height:43.2pt" o:ole="">
            <v:imagedata r:id="rId15" o:title=""/>
          </v:shape>
          <o:OLEObject Type="Embed" ProgID="Equation.DSMT4" ShapeID="_x0000_i1028" DrawAspect="Content" ObjectID="_1797920959" r:id="rId16"/>
        </w:object>
      </w:r>
      <w:r w:rsidRPr="00EC59A5">
        <w:t xml:space="preserve">            </w:t>
      </w:r>
      <w:r w:rsidRPr="00EC59A5">
        <w:rPr>
          <w:rFonts w:ascii="Times New Roman" w:hAnsi="Times New Roman" w:cs="Times New Roman"/>
          <w:sz w:val="24"/>
          <w:szCs w:val="24"/>
        </w:rPr>
        <w:t xml:space="preserve"> </w:t>
      </w:r>
    </w:p>
    <w:p w14:paraId="06765935" w14:textId="2299D216" w:rsidR="00FE1653" w:rsidRPr="00EC59A5" w:rsidRDefault="00FE1653" w:rsidP="00FE1653">
      <w:pPr>
        <w:pStyle w:val="a7"/>
        <w:jc w:val="right"/>
        <w:rPr>
          <w:rFonts w:ascii="Times New Roman" w:eastAsiaTheme="minorEastAsia" w:hAnsi="Times New Roman" w:cs="Times New Roman"/>
          <w:sz w:val="24"/>
          <w:szCs w:val="24"/>
        </w:rPr>
      </w:pPr>
      <w:r w:rsidRPr="00EC59A5">
        <w:rPr>
          <w:rFonts w:ascii="Times New Roman" w:eastAsiaTheme="minorEastAsia" w:hAnsi="Times New Roman" w:cs="Times New Roman"/>
          <w:sz w:val="24"/>
          <w:szCs w:val="24"/>
        </w:rPr>
        <w:t xml:space="preserve"> (</w:t>
      </w:r>
      <w:r w:rsidRPr="00EC59A5">
        <w:rPr>
          <w:rFonts w:ascii="Times New Roman" w:eastAsiaTheme="minorEastAsia" w:hAnsi="Times New Roman" w:cs="Times New Roman"/>
          <w:sz w:val="24"/>
          <w:szCs w:val="24"/>
        </w:rPr>
        <w:fldChar w:fldCharType="begin"/>
      </w:r>
      <w:r w:rsidRPr="00EC59A5">
        <w:rPr>
          <w:rFonts w:ascii="Times New Roman" w:eastAsiaTheme="minorEastAsia" w:hAnsi="Times New Roman" w:cs="Times New Roman"/>
          <w:sz w:val="24"/>
          <w:szCs w:val="24"/>
        </w:rPr>
        <w:instrText xml:space="preserve"> SEQ ( \* ARABIC </w:instrText>
      </w:r>
      <w:r w:rsidRPr="00EC59A5">
        <w:rPr>
          <w:rFonts w:ascii="Times New Roman" w:eastAsiaTheme="minorEastAsia" w:hAnsi="Times New Roman" w:cs="Times New Roman"/>
          <w:sz w:val="24"/>
          <w:szCs w:val="24"/>
        </w:rPr>
        <w:fldChar w:fldCharType="separate"/>
      </w:r>
      <w:r w:rsidRPr="00EC59A5">
        <w:rPr>
          <w:rFonts w:ascii="Times New Roman" w:eastAsiaTheme="minorEastAsia" w:hAnsi="Times New Roman" w:cs="Times New Roman"/>
          <w:noProof/>
          <w:sz w:val="24"/>
          <w:szCs w:val="24"/>
        </w:rPr>
        <w:t>4</w:t>
      </w:r>
      <w:r w:rsidRPr="00EC59A5">
        <w:rPr>
          <w:rFonts w:ascii="Times New Roman" w:eastAsiaTheme="minorEastAsia" w:hAnsi="Times New Roman" w:cs="Times New Roman"/>
          <w:sz w:val="24"/>
          <w:szCs w:val="24"/>
        </w:rPr>
        <w:fldChar w:fldCharType="end"/>
      </w:r>
      <w:r w:rsidRPr="00EC59A5">
        <w:rPr>
          <w:rFonts w:ascii="Times New Roman" w:eastAsiaTheme="minorEastAsia" w:hAnsi="Times New Roman" w:cs="Times New Roman"/>
          <w:sz w:val="24"/>
          <w:szCs w:val="24"/>
        </w:rPr>
        <w:t>)</w:t>
      </w:r>
    </w:p>
    <w:bookmarkStart w:id="4" w:name="_Hlk169200929"/>
    <w:p w14:paraId="5C14476E" w14:textId="4A8353AF" w:rsidR="00FE1653" w:rsidRPr="00EC59A5" w:rsidRDefault="00FE1653" w:rsidP="00FE1653">
      <w:pPr>
        <w:pStyle w:val="a7"/>
        <w:wordWrap w:val="0"/>
        <w:jc w:val="right"/>
        <w:rPr>
          <w:rFonts w:ascii="Times New Roman" w:eastAsiaTheme="minorEastAsia" w:hAnsi="Times New Roman" w:cs="Times New Roman"/>
          <w:vanish/>
          <w:sz w:val="24"/>
          <w:szCs w:val="24"/>
          <w:specVanish/>
        </w:rPr>
      </w:pPr>
      <w:r w:rsidRPr="00EC59A5">
        <w:rPr>
          <w:position w:val="-68"/>
        </w:rPr>
        <w:object w:dxaOrig="4160" w:dyaOrig="1480" w14:anchorId="13D46173">
          <v:shape id="_x0000_i1029" type="#_x0000_t75" style="width:207.85pt;height:78.9pt" o:ole="">
            <v:imagedata r:id="rId17" o:title=""/>
          </v:shape>
          <o:OLEObject Type="Embed" ProgID="Equation.DSMT4" ShapeID="_x0000_i1029" DrawAspect="Content" ObjectID="_1797920960" r:id="rId18"/>
        </w:object>
      </w:r>
      <w:bookmarkEnd w:id="4"/>
      <w:r w:rsidRPr="00EC59A5">
        <w:t xml:space="preserve">             </w:t>
      </w:r>
      <w:r w:rsidRPr="00EC59A5">
        <w:rPr>
          <w:rFonts w:ascii="Times New Roman" w:hAnsi="Times New Roman" w:cs="Times New Roman"/>
          <w:sz w:val="24"/>
          <w:szCs w:val="24"/>
        </w:rPr>
        <w:t xml:space="preserve"> </w:t>
      </w:r>
    </w:p>
    <w:p w14:paraId="11053B54" w14:textId="11F2A278" w:rsidR="00FE1653" w:rsidRPr="00EC59A5" w:rsidRDefault="00FE1653" w:rsidP="00FE1653">
      <w:pPr>
        <w:pStyle w:val="a7"/>
        <w:jc w:val="right"/>
        <w:rPr>
          <w:rFonts w:ascii="Times New Roman" w:eastAsiaTheme="minorEastAsia" w:hAnsi="Times New Roman" w:cs="Times New Roman"/>
          <w:sz w:val="24"/>
          <w:szCs w:val="24"/>
        </w:rPr>
      </w:pPr>
      <w:r w:rsidRPr="00EC59A5">
        <w:rPr>
          <w:rFonts w:ascii="Times New Roman" w:eastAsiaTheme="minorEastAsia" w:hAnsi="Times New Roman" w:cs="Times New Roman"/>
          <w:sz w:val="24"/>
          <w:szCs w:val="24"/>
        </w:rPr>
        <w:t xml:space="preserve"> (</w:t>
      </w:r>
      <w:r w:rsidRPr="00EC59A5">
        <w:rPr>
          <w:rFonts w:ascii="Times New Roman" w:eastAsiaTheme="minorEastAsia" w:hAnsi="Times New Roman" w:cs="Times New Roman"/>
          <w:sz w:val="24"/>
          <w:szCs w:val="24"/>
        </w:rPr>
        <w:fldChar w:fldCharType="begin"/>
      </w:r>
      <w:r w:rsidRPr="00EC59A5">
        <w:rPr>
          <w:rFonts w:ascii="Times New Roman" w:eastAsiaTheme="minorEastAsia" w:hAnsi="Times New Roman" w:cs="Times New Roman"/>
          <w:sz w:val="24"/>
          <w:szCs w:val="24"/>
        </w:rPr>
        <w:instrText xml:space="preserve"> SEQ ( \* ARABIC </w:instrText>
      </w:r>
      <w:r w:rsidRPr="00EC59A5">
        <w:rPr>
          <w:rFonts w:ascii="Times New Roman" w:eastAsiaTheme="minorEastAsia" w:hAnsi="Times New Roman" w:cs="Times New Roman"/>
          <w:sz w:val="24"/>
          <w:szCs w:val="24"/>
        </w:rPr>
        <w:fldChar w:fldCharType="separate"/>
      </w:r>
      <w:r w:rsidRPr="00EC59A5">
        <w:rPr>
          <w:rFonts w:ascii="Times New Roman" w:eastAsiaTheme="minorEastAsia" w:hAnsi="Times New Roman" w:cs="Times New Roman"/>
          <w:noProof/>
          <w:sz w:val="24"/>
          <w:szCs w:val="24"/>
        </w:rPr>
        <w:t>5</w:t>
      </w:r>
      <w:r w:rsidRPr="00EC59A5">
        <w:rPr>
          <w:rFonts w:ascii="Times New Roman" w:eastAsiaTheme="minorEastAsia" w:hAnsi="Times New Roman" w:cs="Times New Roman"/>
          <w:sz w:val="24"/>
          <w:szCs w:val="24"/>
        </w:rPr>
        <w:fldChar w:fldCharType="end"/>
      </w:r>
      <w:r w:rsidRPr="00EC59A5">
        <w:rPr>
          <w:rFonts w:ascii="Times New Roman" w:eastAsiaTheme="minorEastAsia" w:hAnsi="Times New Roman" w:cs="Times New Roman"/>
          <w:sz w:val="24"/>
          <w:szCs w:val="24"/>
        </w:rPr>
        <w:t>)</w:t>
      </w:r>
    </w:p>
    <w:bookmarkEnd w:id="1"/>
    <w:p w14:paraId="6DEE1196" w14:textId="77777777" w:rsidR="00B37443" w:rsidRPr="00EC59A5" w:rsidRDefault="00B37443" w:rsidP="004631DD">
      <w:pPr>
        <w:spacing w:line="360" w:lineRule="auto"/>
        <w:ind w:firstLine="420"/>
        <w:rPr>
          <w:rFonts w:ascii="Times New Roman" w:hAnsi="Times New Roman" w:cs="Times New Roman"/>
        </w:rPr>
      </w:pPr>
    </w:p>
    <w:p w14:paraId="26AB1DF8" w14:textId="3BC627CA" w:rsidR="00197D18" w:rsidRPr="00EC59A5" w:rsidRDefault="00197D18" w:rsidP="005A5070">
      <w:pPr>
        <w:pStyle w:val="a5"/>
        <w:numPr>
          <w:ilvl w:val="0"/>
          <w:numId w:val="5"/>
        </w:numPr>
        <w:ind w:firstLineChars="0"/>
        <w:outlineLvl w:val="1"/>
        <w:rPr>
          <w:rFonts w:ascii="Times New Roman" w:hAnsi="Times New Roman" w:cs="Times New Roman"/>
          <w:b/>
          <w:bCs/>
        </w:rPr>
      </w:pPr>
      <w:r w:rsidRPr="00EC59A5">
        <w:rPr>
          <w:rFonts w:ascii="Times New Roman" w:hAnsi="Times New Roman" w:cs="Times New Roman"/>
          <w:b/>
          <w:bCs/>
        </w:rPr>
        <w:t>Source terms for bubble interactions</w:t>
      </w:r>
    </w:p>
    <w:p w14:paraId="21C1CDBB" w14:textId="77777777" w:rsidR="0088055A" w:rsidRPr="00EC59A5" w:rsidRDefault="0088055A" w:rsidP="005A5070">
      <w:pPr>
        <w:pStyle w:val="a5"/>
        <w:numPr>
          <w:ilvl w:val="1"/>
          <w:numId w:val="5"/>
        </w:numPr>
        <w:spacing w:beforeLines="50" w:before="156" w:afterLines="50" w:after="156"/>
        <w:ind w:firstLineChars="0"/>
        <w:outlineLvl w:val="2"/>
        <w:rPr>
          <w:rFonts w:ascii="Times New Roman" w:hAnsi="Times New Roman" w:cs="Times New Roman"/>
          <w:b/>
          <w:bCs/>
        </w:rPr>
      </w:pPr>
      <w:r w:rsidRPr="00EC59A5">
        <w:rPr>
          <w:rFonts w:ascii="Times New Roman" w:hAnsi="Times New Roman" w:cs="Times New Roman"/>
          <w:b/>
          <w:bCs/>
        </w:rPr>
        <w:t>G</w:t>
      </w:r>
      <w:r w:rsidRPr="00EC59A5">
        <w:rPr>
          <w:rFonts w:ascii="Times New Roman" w:hAnsi="Times New Roman" w:cs="Times New Roman"/>
          <w:b/>
          <w:bCs/>
          <w:vertAlign w:val="subscript"/>
        </w:rPr>
        <w:t>1</w:t>
      </w:r>
      <w:r w:rsidRPr="00EC59A5">
        <w:rPr>
          <w:rFonts w:ascii="Times New Roman" w:hAnsi="Times New Roman" w:cs="Times New Roman"/>
          <w:b/>
          <w:bCs/>
        </w:rPr>
        <w:t xml:space="preserve"> bubble coalescence due to RC</w:t>
      </w:r>
      <w:r w:rsidRPr="00EC59A5">
        <w:rPr>
          <w:rFonts w:ascii="Times New Roman" w:hAnsi="Times New Roman" w:cs="Times New Roman"/>
          <w:b/>
          <w:bCs/>
          <w:vertAlign w:val="superscript"/>
        </w:rPr>
        <w:t>(1)</w:t>
      </w:r>
    </w:p>
    <w:p w14:paraId="22FE3C01" w14:textId="2573D1AE"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Assume that two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randomly collided, driven by turbulent vortices and coalescence,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_Ref103779461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1</w:t>
      </w:r>
      <w:r w:rsidRPr="00EC59A5">
        <w:rPr>
          <w:rFonts w:ascii="Times New Roman" w:hAnsi="Times New Roman" w:cs="Times New Roman"/>
        </w:rPr>
        <w:fldChar w:fldCharType="end"/>
      </w:r>
      <w:r w:rsidRPr="00EC59A5">
        <w:rPr>
          <w:rFonts w:ascii="Times New Roman" w:hAnsi="Times New Roman" w:cs="Times New Roman"/>
        </w:rPr>
        <w:t xml:space="preserve">. The diameters of the collision bubbles are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respectively. After coalescence, the diameter of the produced bubble is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The generated bubble can be either a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or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Then, the BSD in the next calculation node is updated by the BSD source term calculated in the current node, and the produced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is automatically classified as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w:t>
      </w:r>
    </w:p>
    <w:p w14:paraId="0E50A744" w14:textId="77777777" w:rsidR="0088055A" w:rsidRPr="00EC59A5" w:rsidRDefault="0088055A" w:rsidP="0088055A">
      <w:pPr>
        <w:spacing w:line="360" w:lineRule="auto"/>
        <w:jc w:val="center"/>
        <w:rPr>
          <w:rFonts w:ascii="Times New Roman" w:hAnsi="Times New Roman" w:cs="Times New Roman"/>
        </w:rPr>
      </w:pPr>
      <w:r w:rsidRPr="00EC59A5">
        <w:rPr>
          <w:rFonts w:ascii="Times New Roman" w:hAnsi="Times New Roman" w:cs="Times New Roman"/>
          <w:noProof/>
        </w:rPr>
        <w:drawing>
          <wp:inline distT="0" distB="0" distL="0" distR="0" wp14:anchorId="11D47885" wp14:editId="1F2050DF">
            <wp:extent cx="1240688" cy="2183133"/>
            <wp:effectExtent l="0" t="0" r="0" b="0"/>
            <wp:docPr id="2" name="图片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74803D9-F6A1-4F22-A3DC-AB9660DC55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74803D9-F6A1-4F22-A3DC-AB9660DC558D}"/>
                        </a:ext>
                      </a:extLst>
                    </pic:cNvPr>
                    <pic:cNvPicPr>
                      <a:picLocks noChangeAspect="1"/>
                    </pic:cNvPicPr>
                  </pic:nvPicPr>
                  <pic:blipFill>
                    <a:blip r:embed="rId19"/>
                    <a:stretch>
                      <a:fillRect/>
                    </a:stretch>
                  </pic:blipFill>
                  <pic:spPr>
                    <a:xfrm>
                      <a:off x="0" y="0"/>
                      <a:ext cx="1240688" cy="2183133"/>
                    </a:xfrm>
                    <a:prstGeom prst="rect">
                      <a:avLst/>
                    </a:prstGeom>
                  </pic:spPr>
                </pic:pic>
              </a:graphicData>
            </a:graphic>
          </wp:inline>
        </w:drawing>
      </w:r>
    </w:p>
    <w:p w14:paraId="472D9852" w14:textId="080B09EF" w:rsidR="0088055A" w:rsidRPr="00EC59A5" w:rsidRDefault="0088055A" w:rsidP="0088055A">
      <w:pPr>
        <w:spacing w:line="360" w:lineRule="auto"/>
        <w:jc w:val="center"/>
        <w:rPr>
          <w:rFonts w:ascii="Times New Roman" w:hAnsi="Times New Roman" w:cs="Times New Roman"/>
        </w:rPr>
      </w:pPr>
      <w:bookmarkStart w:id="5" w:name="_Ref103779461"/>
      <w:r w:rsidRPr="00EC59A5">
        <w:rPr>
          <w:rFonts w:ascii="Times New Roman" w:hAnsi="Times New Roman" w:cs="Times New Roman"/>
        </w:rPr>
        <w:t xml:space="preserve">Fig. </w:t>
      </w:r>
      <w:r w:rsidRPr="00EC59A5">
        <w:rPr>
          <w:rFonts w:ascii="Times New Roman" w:hAnsi="Times New Roman" w:cs="Times New Roman"/>
        </w:rPr>
        <w:fldChar w:fldCharType="begin"/>
      </w:r>
      <w:r w:rsidRPr="00EC59A5">
        <w:rPr>
          <w:rFonts w:ascii="Times New Roman" w:hAnsi="Times New Roman" w:cs="Times New Roman"/>
        </w:rPr>
        <w:instrText xml:space="preserve"> SEQ Fig. \* ARABIC </w:instrText>
      </w:r>
      <w:r w:rsidRPr="00EC59A5">
        <w:rPr>
          <w:rFonts w:ascii="Times New Roman" w:hAnsi="Times New Roman" w:cs="Times New Roman"/>
        </w:rPr>
        <w:fldChar w:fldCharType="separate"/>
      </w:r>
      <w:r w:rsidR="00FE1653" w:rsidRPr="00EC59A5">
        <w:rPr>
          <w:rFonts w:ascii="Times New Roman" w:hAnsi="Times New Roman" w:cs="Times New Roman"/>
          <w:noProof/>
        </w:rPr>
        <w:t>1</w:t>
      </w:r>
      <w:r w:rsidRPr="00EC59A5">
        <w:rPr>
          <w:rFonts w:ascii="Times New Roman" w:hAnsi="Times New Roman" w:cs="Times New Roman"/>
        </w:rPr>
        <w:fldChar w:fldCharType="end"/>
      </w:r>
      <w:bookmarkEnd w:id="5"/>
      <w:r w:rsidRPr="00EC59A5">
        <w:rPr>
          <w:rFonts w:ascii="Times New Roman" w:hAnsi="Times New Roman" w:cs="Times New Roman"/>
        </w:rPr>
        <w:t xml:space="preserve"> Random collision of </w:t>
      </w:r>
      <w:r w:rsidRPr="00EC59A5">
        <w:rPr>
          <w:rFonts w:ascii="Times New Roman" w:hAnsi="Times New Roman" w:cs="Times New Roman"/>
          <w:i/>
        </w:rPr>
        <w:t>G</w:t>
      </w:r>
      <w:r w:rsidRPr="00EC59A5">
        <w:rPr>
          <w:rFonts w:ascii="Times New Roman" w:hAnsi="Times New Roman" w:cs="Times New Roman"/>
          <w:i/>
          <w:vertAlign w:val="subscript"/>
        </w:rPr>
        <w:t>1</w:t>
      </w:r>
      <w:r w:rsidRPr="00EC59A5">
        <w:rPr>
          <w:rFonts w:ascii="Times New Roman" w:hAnsi="Times New Roman" w:cs="Times New Roman"/>
        </w:rPr>
        <w:t xml:space="preserve"> bubbles.</w:t>
      </w:r>
    </w:p>
    <w:p w14:paraId="3B39599B"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collision characteristic frequency of bubbles with diameters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denoted as</w:t>
      </w:r>
    </w:p>
    <w:tbl>
      <w:tblPr>
        <w:tblW w:w="5000" w:type="pct"/>
        <w:jc w:val="center"/>
        <w:tblLook w:val="04A0" w:firstRow="1" w:lastRow="0" w:firstColumn="1" w:lastColumn="0" w:noHBand="0" w:noVBand="1"/>
      </w:tblPr>
      <w:tblGrid>
        <w:gridCol w:w="1262"/>
        <w:gridCol w:w="5890"/>
        <w:gridCol w:w="1262"/>
      </w:tblGrid>
      <w:tr w:rsidR="00EC59A5" w:rsidRPr="00EC59A5" w14:paraId="37AF2D2D" w14:textId="77777777" w:rsidTr="00197D18">
        <w:trPr>
          <w:jc w:val="center"/>
        </w:trPr>
        <w:tc>
          <w:tcPr>
            <w:tcW w:w="750" w:type="pct"/>
            <w:tcMar>
              <w:top w:w="0" w:type="dxa"/>
              <w:left w:w="0" w:type="dxa"/>
              <w:bottom w:w="0" w:type="dxa"/>
              <w:right w:w="0" w:type="dxa"/>
            </w:tcMar>
            <w:vAlign w:val="center"/>
          </w:tcPr>
          <w:p w14:paraId="222F64A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F35303D" w14:textId="34D2927C" w:rsidR="0088055A" w:rsidRPr="00EC59A5" w:rsidRDefault="009254FD"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sz w:val="24"/>
                <w:szCs w:val="24"/>
              </w:rPr>
              <w:object w:dxaOrig="4900" w:dyaOrig="480" w14:anchorId="7C37DB2F">
                <v:shape id="_x0000_i1030" type="#_x0000_t75" style="width:242.3pt;height:29.45pt" o:ole="">
                  <v:imagedata r:id="rId20" o:title=""/>
                </v:shape>
                <o:OLEObject Type="Embed" ProgID="Equation.DSMT4" ShapeID="_x0000_i1030" DrawAspect="Content" ObjectID="_1797920961" r:id="rId21"/>
              </w:object>
            </w:r>
            <w:r w:rsidR="0088055A" w:rsidRPr="00EC59A5">
              <w:rPr>
                <w:rFonts w:ascii="Times New Roman" w:eastAsia="宋体" w:hAnsi="Times New Roman" w:cs="Times New Roman"/>
                <w:position w:val="-16"/>
                <w:sz w:val="24"/>
                <w:szCs w:val="24"/>
              </w:rPr>
              <w:fldChar w:fldCharType="begin"/>
            </w:r>
            <w:r w:rsidR="0088055A" w:rsidRPr="00EC59A5">
              <w:rPr>
                <w:rFonts w:ascii="Times New Roman" w:eastAsia="宋体" w:hAnsi="Times New Roman" w:cs="Times New Roman"/>
                <w:position w:val="-16"/>
                <w:sz w:val="24"/>
                <w:szCs w:val="24"/>
              </w:rPr>
              <w:fldChar w:fldCharType="end"/>
            </w:r>
          </w:p>
        </w:tc>
        <w:tc>
          <w:tcPr>
            <w:tcW w:w="750" w:type="pct"/>
            <w:vAlign w:val="center"/>
            <w:hideMark/>
          </w:tcPr>
          <w:p w14:paraId="06885846" w14:textId="5641719D" w:rsidR="0088055A" w:rsidRPr="00EC59A5" w:rsidRDefault="0088055A" w:rsidP="00197D18">
            <w:pPr>
              <w:spacing w:line="360" w:lineRule="auto"/>
              <w:jc w:val="right"/>
              <w:rPr>
                <w:rFonts w:ascii="Times New Roman" w:hAnsi="Times New Roman" w:cs="Times New Roman"/>
                <w:szCs w:val="21"/>
              </w:rPr>
            </w:pPr>
            <w:bookmarkStart w:id="6" w:name="_Ref103844416"/>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w:t>
            </w:r>
            <w:r w:rsidRPr="00EC59A5">
              <w:rPr>
                <w:rFonts w:ascii="Times New Roman" w:hAnsi="Times New Roman" w:cs="Times New Roman"/>
                <w:szCs w:val="21"/>
              </w:rPr>
              <w:fldChar w:fldCharType="end"/>
            </w:r>
            <w:bookmarkEnd w:id="6"/>
            <w:r w:rsidRPr="00EC59A5">
              <w:rPr>
                <w:rFonts w:ascii="Times New Roman" w:hAnsi="Times New Roman" w:cs="Times New Roman"/>
                <w:szCs w:val="21"/>
              </w:rPr>
              <w:t>)</w:t>
            </w:r>
          </w:p>
        </w:tc>
      </w:tr>
    </w:tbl>
    <w:p w14:paraId="5664F695"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A</w:t>
      </w:r>
      <w:r w:rsidRPr="00EC59A5">
        <w:rPr>
          <w:rFonts w:ascii="Times New Roman" w:hAnsi="Times New Roman" w:cs="Times New Roman"/>
          <w:vertAlign w:val="subscript"/>
        </w:rPr>
        <w:t>c</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is the collision cross-sectional area of the sub-bubbles:</w:t>
      </w:r>
    </w:p>
    <w:tbl>
      <w:tblPr>
        <w:tblW w:w="5000" w:type="pct"/>
        <w:jc w:val="center"/>
        <w:tblLook w:val="04A0" w:firstRow="1" w:lastRow="0" w:firstColumn="1" w:lastColumn="0" w:noHBand="0" w:noVBand="1"/>
      </w:tblPr>
      <w:tblGrid>
        <w:gridCol w:w="1262"/>
        <w:gridCol w:w="5890"/>
        <w:gridCol w:w="1262"/>
      </w:tblGrid>
      <w:tr w:rsidR="00EC59A5" w:rsidRPr="00EC59A5" w14:paraId="6106F952" w14:textId="77777777" w:rsidTr="00197D18">
        <w:trPr>
          <w:jc w:val="center"/>
        </w:trPr>
        <w:tc>
          <w:tcPr>
            <w:tcW w:w="750" w:type="pct"/>
            <w:tcMar>
              <w:top w:w="0" w:type="dxa"/>
              <w:left w:w="0" w:type="dxa"/>
              <w:bottom w:w="0" w:type="dxa"/>
              <w:right w:w="0" w:type="dxa"/>
            </w:tcMar>
            <w:vAlign w:val="center"/>
          </w:tcPr>
          <w:p w14:paraId="7A5486CB"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7C423B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2620" w:dyaOrig="620" w14:anchorId="05E0A6DE">
                <v:shape id="_x0000_i1031" type="#_x0000_t75" style="width:137.1pt;height:29.45pt" o:ole="">
                  <v:imagedata r:id="rId22" o:title=""/>
                </v:shape>
                <o:OLEObject Type="Embed" ProgID="Equation.DSMT4" ShapeID="_x0000_i1031" DrawAspect="Content" ObjectID="_1797920962" r:id="rId23"/>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5A9A0036" w14:textId="78F35C79"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6397B998" w14:textId="77777777" w:rsidR="0088055A" w:rsidRPr="00EC59A5" w:rsidRDefault="0088055A" w:rsidP="0088055A">
      <w:pPr>
        <w:spacing w:line="360" w:lineRule="auto"/>
        <w:rPr>
          <w:rFonts w:ascii="Times New Roman" w:hAnsi="Times New Roman" w:cs="Times New Roman"/>
          <w:sz w:val="18"/>
          <w:szCs w:val="20"/>
        </w:rPr>
      </w:pPr>
      <w:r w:rsidRPr="00EC59A5">
        <w:rPr>
          <w:rFonts w:ascii="Times New Roman" w:eastAsia="宋体" w:hAnsi="Times New Roman" w:cs="Times New Roman"/>
          <w:sz w:val="24"/>
          <w:szCs w:val="24"/>
        </w:rPr>
        <w:t xml:space="preserve">and </w:t>
      </w:r>
      <w:r w:rsidRPr="00EC59A5">
        <w:rPr>
          <w:rFonts w:ascii="Times New Roman" w:eastAsia="宋体" w:hAnsi="Times New Roman" w:cs="Times New Roman"/>
          <w:position w:val="-16"/>
          <w:sz w:val="24"/>
          <w:szCs w:val="24"/>
        </w:rPr>
        <w:object w:dxaOrig="840" w:dyaOrig="510" w14:anchorId="166E51D1">
          <v:shape id="_x0000_i1032" type="#_x0000_t75" style="width:42.55pt;height:29.45pt" o:ole="">
            <v:imagedata r:id="rId24" o:title=""/>
          </v:shape>
          <o:OLEObject Type="Embed" ProgID="Equation.DSMT4" ShapeID="_x0000_i1032" DrawAspect="Content" ObjectID="_1797920963" r:id="rId25"/>
        </w:object>
      </w:r>
      <w:r w:rsidRPr="00EC59A5">
        <w:rPr>
          <w:rFonts w:ascii="Times New Roman" w:eastAsia="宋体" w:hAnsi="Times New Roman" w:cs="Times New Roman"/>
          <w:sz w:val="24"/>
          <w:szCs w:val="24"/>
        </w:rPr>
        <w:t xml:space="preserve"> </w:t>
      </w:r>
      <w:r w:rsidRPr="00EC59A5">
        <w:rPr>
          <w:rFonts w:ascii="Times New Roman" w:eastAsia="宋体" w:hAnsi="Times New Roman" w:cs="Times New Roman"/>
          <w:szCs w:val="21"/>
        </w:rPr>
        <w:t xml:space="preserve">is the averaged fluctuating velocity caused by the vortex with the characteristic scale of </w:t>
      </w:r>
      <w:r w:rsidRPr="00EC59A5">
        <w:rPr>
          <w:rFonts w:ascii="Times New Roman" w:eastAsia="宋体" w:hAnsi="Times New Roman" w:cs="Times New Roman"/>
          <w:i/>
          <w:iCs/>
          <w:szCs w:val="21"/>
        </w:rPr>
        <w:t>D</w:t>
      </w:r>
      <w:r w:rsidRPr="00EC59A5">
        <w:rPr>
          <w:rFonts w:ascii="Times New Roman" w:eastAsia="宋体" w:hAnsi="Times New Roman" w:cs="Times New Roman"/>
          <w:szCs w:val="21"/>
        </w:rPr>
        <w:t>.</w:t>
      </w:r>
    </w:p>
    <w:tbl>
      <w:tblPr>
        <w:tblW w:w="5000" w:type="pct"/>
        <w:jc w:val="center"/>
        <w:tblLook w:val="04A0" w:firstRow="1" w:lastRow="0" w:firstColumn="1" w:lastColumn="0" w:noHBand="0" w:noVBand="1"/>
      </w:tblPr>
      <w:tblGrid>
        <w:gridCol w:w="1262"/>
        <w:gridCol w:w="5890"/>
        <w:gridCol w:w="1262"/>
      </w:tblGrid>
      <w:tr w:rsidR="00EC59A5" w:rsidRPr="00EC59A5" w14:paraId="4E92DB80" w14:textId="77777777" w:rsidTr="00197D18">
        <w:trPr>
          <w:jc w:val="center"/>
        </w:trPr>
        <w:tc>
          <w:tcPr>
            <w:tcW w:w="750" w:type="pct"/>
            <w:tcMar>
              <w:top w:w="0" w:type="dxa"/>
              <w:left w:w="0" w:type="dxa"/>
              <w:bottom w:w="0" w:type="dxa"/>
              <w:right w:w="0" w:type="dxa"/>
            </w:tcMar>
            <w:vAlign w:val="center"/>
          </w:tcPr>
          <w:p w14:paraId="4EB7F14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1AF402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sz w:val="24"/>
                <w:szCs w:val="24"/>
              </w:rPr>
              <w:object w:dxaOrig="1920" w:dyaOrig="510" w14:anchorId="21457720">
                <v:shape id="_x0000_i1033" type="#_x0000_t75" style="width:93.9pt;height:29.45pt" o:ole="">
                  <v:imagedata r:id="rId26" o:title=""/>
                </v:shape>
                <o:OLEObject Type="Embed" ProgID="Equation.DSMT4" ShapeID="_x0000_i1033" DrawAspect="Content" ObjectID="_1797920964" r:id="rId27"/>
              </w:object>
            </w:r>
          </w:p>
        </w:tc>
        <w:tc>
          <w:tcPr>
            <w:tcW w:w="750" w:type="pct"/>
            <w:vAlign w:val="center"/>
            <w:hideMark/>
          </w:tcPr>
          <w:p w14:paraId="3B3DD7F6" w14:textId="68C89126"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2FB93E4" w14:textId="795256CC"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In Eq.</w:t>
      </w:r>
      <w:r w:rsidR="009254FD" w:rsidRPr="00EC59A5">
        <w:rPr>
          <w:rFonts w:ascii="Times New Roman" w:hAnsi="Times New Roman" w:cs="Times New Roman"/>
        </w:rPr>
        <w:t xml:space="preserve"> </w:t>
      </w:r>
      <w:r w:rsidR="009254FD" w:rsidRPr="00EC59A5">
        <w:rPr>
          <w:rFonts w:ascii="Times New Roman" w:hAnsi="Times New Roman" w:cs="Times New Roman"/>
        </w:rPr>
        <w:fldChar w:fldCharType="begin"/>
      </w:r>
      <w:r w:rsidR="009254FD" w:rsidRPr="00EC59A5">
        <w:rPr>
          <w:rFonts w:ascii="Times New Roman" w:hAnsi="Times New Roman" w:cs="Times New Roman"/>
        </w:rPr>
        <w:instrText xml:space="preserve"> REF _Ref103844416 \h </w:instrText>
      </w:r>
      <w:r w:rsidR="009254FD" w:rsidRPr="00EC59A5">
        <w:rPr>
          <w:rFonts w:ascii="Times New Roman" w:hAnsi="Times New Roman" w:cs="Times New Roman"/>
        </w:rPr>
      </w:r>
      <w:r w:rsidR="009254FD"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6</w:t>
      </w:r>
      <w:r w:rsidR="009254FD" w:rsidRPr="00EC59A5">
        <w:rPr>
          <w:rFonts w:ascii="Times New Roman" w:hAnsi="Times New Roman" w:cs="Times New Roman"/>
        </w:rPr>
        <w:fldChar w:fldCharType="end"/>
      </w:r>
      <w:r w:rsidR="009254FD" w:rsidRPr="00EC59A5">
        <w:rPr>
          <w:rFonts w:ascii="Times New Roman" w:hAnsi="Times New Roman" w:cs="Times New Roman"/>
        </w:rPr>
        <w:t>)</w:t>
      </w:r>
      <w:r w:rsidRPr="00EC59A5">
        <w:rPr>
          <w:rFonts w:ascii="Times New Roman" w:hAnsi="Times New Roman" w:cs="Times New Roman"/>
        </w:rPr>
        <w:t xml:space="preserve">, </w:t>
      </w:r>
      <w:r w:rsidRPr="00EC59A5">
        <w:rPr>
          <w:rFonts w:ascii="Times New Roman" w:hAnsi="Times New Roman" w:cs="Times New Roman"/>
          <w:i/>
          <w:iCs/>
        </w:rPr>
        <w:t>P</w:t>
      </w:r>
      <w:r w:rsidRPr="00EC59A5">
        <w:rPr>
          <w:rFonts w:ascii="Times New Roman" w:hAnsi="Times New Roman" w:cs="Times New Roman"/>
        </w:rPr>
        <w:t xml:space="preserve"> is the collision probability of the two bubbles and is denoted as</w:t>
      </w:r>
    </w:p>
    <w:tbl>
      <w:tblPr>
        <w:tblW w:w="5000" w:type="pct"/>
        <w:jc w:val="center"/>
        <w:tblLook w:val="04A0" w:firstRow="1" w:lastRow="0" w:firstColumn="1" w:lastColumn="0" w:noHBand="0" w:noVBand="1"/>
      </w:tblPr>
      <w:tblGrid>
        <w:gridCol w:w="1262"/>
        <w:gridCol w:w="5890"/>
        <w:gridCol w:w="1262"/>
      </w:tblGrid>
      <w:tr w:rsidR="00EC59A5" w:rsidRPr="00EC59A5" w14:paraId="47182AC0" w14:textId="77777777" w:rsidTr="00197D18">
        <w:trPr>
          <w:jc w:val="center"/>
        </w:trPr>
        <w:tc>
          <w:tcPr>
            <w:tcW w:w="750" w:type="pct"/>
            <w:tcMar>
              <w:top w:w="0" w:type="dxa"/>
              <w:left w:w="0" w:type="dxa"/>
              <w:bottom w:w="0" w:type="dxa"/>
              <w:right w:w="0" w:type="dxa"/>
            </w:tcMar>
            <w:vAlign w:val="center"/>
          </w:tcPr>
          <w:p w14:paraId="38657C3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85B9437"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2060" w:dyaOrig="840" w14:anchorId="00F7C2F2">
                <v:shape id="_x0000_i1034" type="#_x0000_t75" style="width:101.45pt;height:42.55pt" o:ole="">
                  <v:imagedata r:id="rId28" o:title=""/>
                </v:shape>
                <o:OLEObject Type="Embed" ProgID="Equation.DSMT4" ShapeID="_x0000_i1034" DrawAspect="Content" ObjectID="_1797920965" r:id="rId29"/>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5C51BEF8" w14:textId="16313F21"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52CEEDB" w14:textId="357481A4"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α</w:t>
      </w:r>
      <w:r w:rsidRPr="00EC59A5">
        <w:rPr>
          <w:rFonts w:ascii="Times New Roman" w:hAnsi="Times New Roman" w:cs="Times New Roman"/>
          <w:vertAlign w:val="subscript"/>
        </w:rPr>
        <w:t>1,max</w:t>
      </w:r>
      <w:r w:rsidRPr="00EC59A5">
        <w:rPr>
          <w:rFonts w:ascii="Times New Roman" w:hAnsi="Times New Roman" w:cs="Times New Roman"/>
        </w:rPr>
        <w:t xml:space="preserve"> is the limiting void fraction for the 100% probability of bubble collision; it was taken as 0.75 in previous research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&lt;EndNote&gt;&lt;Cite&gt;&lt;Author&gt;Fu&lt;/Author&gt;&lt;Year&gt;2002&lt;/Year&gt;&lt;RecNum&gt;916&lt;/RecNum&gt;&lt;DisplayText&gt;[5]&lt;/DisplayText&gt;&lt;record&gt;&lt;rec-number&gt;916&lt;/rec-number&gt;&lt;foreign-keys&gt;&lt;key app="EN" db-id="00vvaee2bsvw5de9tr4pdaa1ax0509z9fsaw" timestamp="1667635771"&gt;916&lt;/key&gt;&lt;/foreign-keys&gt;&lt;ref-type name="Journal Article"&gt;17&lt;/ref-type&gt;&lt;contributors&gt;&lt;authors&gt;&lt;author&gt;X.Y. Fu&lt;/author&gt;&lt;author&gt;M. Ishii &lt;/author&gt;&lt;/authors&gt;&lt;/contributors&gt;&lt;titles&gt;&lt;title&gt;Two-group interfacial area transport in vertical air-water flow&lt;/title&gt;&lt;seconda</w:instrText>
      </w:r>
      <w:r w:rsidR="00FE1653" w:rsidRPr="00EC59A5">
        <w:rPr>
          <w:rFonts w:ascii="Times New Roman" w:hAnsi="Times New Roman" w:cs="Times New Roman" w:hint="eastAsia"/>
        </w:rPr>
        <w:instrText>ry-title&gt;Nuclear Engineering and Design&lt;/secondary-title&gt;&lt;/titles&gt;&lt;periodical&gt;&lt;full-title&gt;Nuclear Engineering and Design&lt;/full-title&gt;&lt;/periodical&gt;&lt;pages&gt;143-168&lt;/pages&gt;&lt;volume&gt;219&lt;/volume&gt;&lt;dates&gt;&lt;year&gt;2002&lt;/year&gt;&lt;/dates&gt;&lt;urls&gt;&lt;/urls&gt;&lt;research-notes&gt;</w:instrText>
      </w:r>
      <w:r w:rsidR="00FE1653" w:rsidRPr="00EC59A5">
        <w:rPr>
          <w:rFonts w:ascii="Times New Roman" w:hAnsi="Times New Roman" w:cs="Times New Roman" w:hint="eastAsia"/>
        </w:rPr>
        <w:instrText>两群模型经典文献</w:instrText>
      </w:r>
      <w:r w:rsidR="00FE1653" w:rsidRPr="00EC59A5">
        <w:rPr>
          <w:rFonts w:ascii="Times New Roman" w:hAnsi="Times New Roman" w:cs="Times New Roman" w:hint="eastAsia"/>
        </w:rPr>
        <w:instrText>&lt;/research-notes&gt;&lt;/record&gt;&lt;/Cite&gt;&lt;/EndNote&gt;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[5]</w:t>
      </w:r>
      <w:r w:rsidRPr="00EC59A5">
        <w:rPr>
          <w:rFonts w:ascii="Times New Roman" w:hAnsi="Times New Roman" w:cs="Times New Roman"/>
        </w:rPr>
        <w:fldChar w:fldCharType="end"/>
      </w:r>
      <w:r w:rsidRPr="00EC59A5">
        <w:rPr>
          <w:rFonts w:ascii="Times New Roman" w:hAnsi="Times New Roman" w:cs="Times New Roman"/>
        </w:rPr>
        <w:t xml:space="preserve">. In </w:t>
      </w:r>
      <w:r w:rsidR="00EF4055" w:rsidRPr="00EC59A5">
        <w:rPr>
          <w:rFonts w:ascii="Times New Roman" w:hAnsi="Times New Roman" w:cs="Times New Roman"/>
        </w:rPr>
        <w:t xml:space="preserve">Eq. </w:t>
      </w:r>
      <w:r w:rsidR="00EF4055" w:rsidRPr="00EC59A5">
        <w:rPr>
          <w:rFonts w:ascii="Times New Roman" w:hAnsi="Times New Roman" w:cs="Times New Roman"/>
        </w:rPr>
        <w:fldChar w:fldCharType="begin"/>
      </w:r>
      <w:r w:rsidR="00EF4055" w:rsidRPr="00EC59A5">
        <w:rPr>
          <w:rFonts w:ascii="Times New Roman" w:hAnsi="Times New Roman" w:cs="Times New Roman"/>
        </w:rPr>
        <w:instrText xml:space="preserve"> REF _Ref103844416 \h </w:instrText>
      </w:r>
      <w:r w:rsidR="00EF4055" w:rsidRPr="00EC59A5">
        <w:rPr>
          <w:rFonts w:ascii="Times New Roman" w:hAnsi="Times New Roman" w:cs="Times New Roman"/>
        </w:rPr>
      </w:r>
      <w:r w:rsidR="00EF4055"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6</w:t>
      </w:r>
      <w:r w:rsidR="00EF4055" w:rsidRPr="00EC59A5">
        <w:rPr>
          <w:rFonts w:ascii="Times New Roman" w:hAnsi="Times New Roman" w:cs="Times New Roman"/>
        </w:rPr>
        <w:fldChar w:fldCharType="end"/>
      </w:r>
      <w:r w:rsidR="00EF4055" w:rsidRPr="00EC59A5">
        <w:rPr>
          <w:rFonts w:ascii="Times New Roman" w:hAnsi="Times New Roman" w:cs="Times New Roman"/>
        </w:rPr>
        <w:t>)</w:t>
      </w:r>
      <w:r w:rsidRPr="00EC59A5">
        <w:rPr>
          <w:rFonts w:ascii="Times New Roman" w:hAnsi="Times New Roman" w:cs="Times New Roman"/>
        </w:rPr>
        <w:t xml:space="preserve">, </w:t>
      </w:r>
      <w:r w:rsidRPr="00EC59A5">
        <w:rPr>
          <w:rFonts w:ascii="Times New Roman" w:hAnsi="Times New Roman" w:cs="Times New Roman"/>
          <w:i/>
          <w:iCs/>
        </w:rPr>
        <w:t>m</w:t>
      </w:r>
      <w:r w:rsidRPr="00EC59A5">
        <w:rPr>
          <w:rFonts w:ascii="Times New Roman" w:hAnsi="Times New Roman" w:cs="Times New Roman"/>
        </w:rPr>
        <w:t xml:space="preserve"> is the vortex efficiency of the bubble collision. If the vortex is too large, only two bubbles are transported but cannot collide, and if the vortex is too small, the momentum of the vortex is insufficient to drive the bubbles to collide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&lt;EndNote&gt;&lt;Cite&gt;&lt;Author&gt;Wu&lt;/Author&gt;&lt;Year&gt;1998&lt;/Year&gt;&lt;RecNum&gt;912&lt;/RecNum&gt;&lt;DisplayText&gt;[6]&lt;/DisplayText&gt;&lt;record&gt;&lt;rec-number&gt;912&lt;/rec-number&gt;&lt;foreign-keys&gt;&lt;key app="EN" db-id="00vvaee2bsvw5de9tr4pdaa1ax0509z9fsaw" timestamp="1667635771"&gt;912&lt;/key&gt;&lt;/foreign-keys&gt;&lt;ref-type name="Journal Article"&gt;17&lt;/ref-type&gt;&lt;contributors&gt;&lt;authors&gt;&lt;author&gt;Wu,Qiao  &lt;/author&gt;&lt;author&gt;S,Kim&lt;/author&gt;&lt;author&gt;M,Ishii&lt;/author&gt;&lt;/authors&gt;&lt;/contributors&gt;&lt;titles&gt;&lt;title&gt;One-group interfacial area transport in vertical bubbly flow&lt;/title&gt;&lt;secondary-title&gt;International Journal of Heat and Mass Transfer&lt;/secondary-title&gt;&lt;/titles&gt;&lt;periodical&gt;&lt;full-title&gt;International Journal of Heat and Mass Transfer&lt;/full-title&gt;&lt;/periodical&gt;&lt;volume&gt;41&lt;/volume&gt;&lt;number&gt;8&lt;/number&gt;&lt;dates&gt;&lt;year&gt;1998&lt;/</w:instrText>
      </w:r>
      <w:r w:rsidR="00FE1653" w:rsidRPr="00EC59A5">
        <w:rPr>
          <w:rFonts w:ascii="Times New Roman" w:hAnsi="Times New Roman" w:cs="Times New Roman" w:hint="eastAsia"/>
        </w:rPr>
        <w:instrText>year&gt;&lt;/dates&gt;&lt;urls&gt;&lt;/urls&gt;&lt;research-notes&gt;</w:instrText>
      </w:r>
      <w:r w:rsidR="00FE1653" w:rsidRPr="00EC59A5">
        <w:rPr>
          <w:rFonts w:ascii="Times New Roman" w:hAnsi="Times New Roman" w:cs="Times New Roman" w:hint="eastAsia"/>
        </w:rPr>
        <w:instrText>单群模型经典文献</w:instrText>
      </w:r>
      <w:r w:rsidR="00FE1653" w:rsidRPr="00EC59A5">
        <w:rPr>
          <w:rFonts w:ascii="Times New Roman" w:hAnsi="Times New Roman" w:cs="Times New Roman" w:hint="eastAsia"/>
        </w:rPr>
        <w:instrText>&lt;/research-notes&gt;&lt;/record&gt;&lt;/Cite&gt;&lt;/EndNote&gt;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[6]</w:t>
      </w:r>
      <w:r w:rsidRPr="00EC59A5">
        <w:rPr>
          <w:rFonts w:ascii="Times New Roman" w:hAnsi="Times New Roman" w:cs="Times New Roman"/>
        </w:rPr>
        <w:fldChar w:fldCharType="end"/>
      </w:r>
      <w:r w:rsidRPr="00EC59A5">
        <w:rPr>
          <w:rFonts w:ascii="Times New Roman" w:hAnsi="Times New Roman" w:cs="Times New Roman"/>
        </w:rPr>
        <w:t xml:space="preserve">. </w:t>
      </w:r>
      <w:r w:rsidRPr="00EC59A5">
        <w:rPr>
          <w:rFonts w:ascii="Times New Roman" w:hAnsi="Times New Roman" w:cs="Times New Roman"/>
          <w:i/>
          <w:iCs/>
        </w:rPr>
        <w:t>m</w:t>
      </w:r>
      <w:r w:rsidRPr="00EC59A5">
        <w:rPr>
          <w:rFonts w:ascii="Times New Roman" w:hAnsi="Times New Roman" w:cs="Times New Roman"/>
        </w:rPr>
        <w:t xml:space="preserve"> can be calculated as</w:t>
      </w:r>
    </w:p>
    <w:tbl>
      <w:tblPr>
        <w:tblW w:w="5000" w:type="pct"/>
        <w:jc w:val="center"/>
        <w:tblLook w:val="04A0" w:firstRow="1" w:lastRow="0" w:firstColumn="1" w:lastColumn="0" w:noHBand="0" w:noVBand="1"/>
      </w:tblPr>
      <w:tblGrid>
        <w:gridCol w:w="1262"/>
        <w:gridCol w:w="5890"/>
        <w:gridCol w:w="1262"/>
      </w:tblGrid>
      <w:tr w:rsidR="00EC59A5" w:rsidRPr="00EC59A5" w14:paraId="2451244A" w14:textId="77777777" w:rsidTr="00197D18">
        <w:trPr>
          <w:jc w:val="center"/>
        </w:trPr>
        <w:tc>
          <w:tcPr>
            <w:tcW w:w="750" w:type="pct"/>
            <w:tcMar>
              <w:top w:w="0" w:type="dxa"/>
              <w:left w:w="0" w:type="dxa"/>
              <w:bottom w:w="0" w:type="dxa"/>
              <w:right w:w="0" w:type="dxa"/>
            </w:tcMar>
            <w:vAlign w:val="center"/>
          </w:tcPr>
          <w:p w14:paraId="27D3F8A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9F65E1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2840" w:dyaOrig="800" w14:anchorId="3BFE79DB">
                <v:shape id="_x0000_i1035" type="#_x0000_t75" style="width:2in;height:42.55pt" o:ole="">
                  <v:imagedata r:id="rId30" o:title=""/>
                </v:shape>
                <o:OLEObject Type="Embed" ProgID="Equation.DSMT4" ShapeID="_x0000_i1035" DrawAspect="Content" ObjectID="_1797920966" r:id="rId31"/>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4B840F70" w14:textId="2A0A633B"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10</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7E9F43D"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rPr>
        <w:t>C</w:t>
      </w:r>
      <w:r w:rsidRPr="00EC59A5">
        <w:rPr>
          <w:rFonts w:ascii="Times New Roman" w:hAnsi="Times New Roman" w:cs="Times New Roman"/>
        </w:rPr>
        <w:t xml:space="preserve"> is a constant of 3.0.</w:t>
      </w:r>
    </w:p>
    <w:p w14:paraId="454B9B55"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consumption of a bubble with diameter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can be calculated according to its collision with all other G</w:t>
      </w:r>
      <w:r w:rsidRPr="00EC59A5">
        <w:rPr>
          <w:rFonts w:ascii="Times New Roman" w:hAnsi="Times New Roman" w:cs="Times New Roman"/>
          <w:vertAlign w:val="subscript"/>
        </w:rPr>
        <w:t>1</w:t>
      </w:r>
      <w:r w:rsidRPr="00EC59A5">
        <w:rPr>
          <w:rFonts w:ascii="Times New Roman" w:hAnsi="Times New Roman" w:cs="Times New Roman"/>
        </w:rPr>
        <w:t xml:space="preserve"> bubbles based on the current BSD:</w:t>
      </w:r>
    </w:p>
    <w:tbl>
      <w:tblPr>
        <w:tblW w:w="5000" w:type="pct"/>
        <w:jc w:val="center"/>
        <w:tblLook w:val="04A0" w:firstRow="1" w:lastRow="0" w:firstColumn="1" w:lastColumn="0" w:noHBand="0" w:noVBand="1"/>
      </w:tblPr>
      <w:tblGrid>
        <w:gridCol w:w="1262"/>
        <w:gridCol w:w="5890"/>
        <w:gridCol w:w="1262"/>
      </w:tblGrid>
      <w:tr w:rsidR="00EC59A5" w:rsidRPr="00EC59A5" w14:paraId="1356BC5D" w14:textId="77777777" w:rsidTr="00197D18">
        <w:trPr>
          <w:jc w:val="center"/>
        </w:trPr>
        <w:tc>
          <w:tcPr>
            <w:tcW w:w="750" w:type="pct"/>
            <w:tcMar>
              <w:top w:w="0" w:type="dxa"/>
              <w:left w:w="0" w:type="dxa"/>
              <w:bottom w:w="0" w:type="dxa"/>
              <w:right w:w="0" w:type="dxa"/>
            </w:tcMar>
            <w:vAlign w:val="center"/>
          </w:tcPr>
          <w:p w14:paraId="0092D73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C55EE9B"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88"/>
                <w:sz w:val="24"/>
                <w:szCs w:val="24"/>
              </w:rPr>
              <w:object w:dxaOrig="5620" w:dyaOrig="1880" w14:anchorId="2C95AC64">
                <v:shape id="_x0000_i1036" type="#_x0000_t75" style="width:280.5pt;height:93.9pt" o:ole="">
                  <v:imagedata r:id="rId32" o:title=""/>
                </v:shape>
                <o:OLEObject Type="Embed" ProgID="Equation.DSMT4" ShapeID="_x0000_i1036" DrawAspect="Content" ObjectID="_1797920967" r:id="rId33"/>
              </w:object>
            </w:r>
            <w:r w:rsidRPr="00EC59A5">
              <w:rPr>
                <w:rFonts w:ascii="Times New Roman" w:eastAsia="宋体" w:hAnsi="Times New Roman" w:cs="Times New Roman"/>
                <w:position w:val="-88"/>
                <w:sz w:val="24"/>
                <w:szCs w:val="24"/>
              </w:rPr>
              <w:fldChar w:fldCharType="begin"/>
            </w:r>
            <w:r w:rsidRPr="00EC59A5">
              <w:rPr>
                <w:rFonts w:ascii="Times New Roman" w:eastAsia="宋体" w:hAnsi="Times New Roman" w:cs="Times New Roman"/>
                <w:position w:val="-88"/>
                <w:sz w:val="24"/>
                <w:szCs w:val="24"/>
              </w:rPr>
              <w:fldChar w:fldCharType="end"/>
            </w:r>
          </w:p>
        </w:tc>
        <w:tc>
          <w:tcPr>
            <w:tcW w:w="750" w:type="pct"/>
            <w:vAlign w:val="center"/>
            <w:hideMark/>
          </w:tcPr>
          <w:p w14:paraId="27AF838F" w14:textId="50A8D105" w:rsidR="0088055A" w:rsidRPr="00EC59A5" w:rsidRDefault="0088055A" w:rsidP="00197D18">
            <w:pPr>
              <w:spacing w:line="360" w:lineRule="auto"/>
              <w:jc w:val="right"/>
              <w:rPr>
                <w:rFonts w:ascii="Times New Roman" w:hAnsi="Times New Roman" w:cs="Times New Roman"/>
                <w:szCs w:val="21"/>
              </w:rPr>
            </w:pPr>
            <w:bookmarkStart w:id="7" w:name="_Ref103784429"/>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11</w:t>
            </w:r>
            <w:r w:rsidRPr="00EC59A5">
              <w:rPr>
                <w:rFonts w:ascii="Times New Roman" w:hAnsi="Times New Roman" w:cs="Times New Roman"/>
                <w:szCs w:val="21"/>
              </w:rPr>
              <w:fldChar w:fldCharType="end"/>
            </w:r>
            <w:bookmarkEnd w:id="7"/>
            <w:r w:rsidRPr="00EC59A5">
              <w:rPr>
                <w:rFonts w:ascii="Times New Roman" w:hAnsi="Times New Roman" w:cs="Times New Roman"/>
                <w:szCs w:val="21"/>
              </w:rPr>
              <w:t>)</w:t>
            </w:r>
          </w:p>
        </w:tc>
      </w:tr>
    </w:tbl>
    <w:p w14:paraId="0184E87C" w14:textId="1522762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RC1_1</w:t>
      </w:r>
      <w:r w:rsidRPr="00EC59A5">
        <w:rPr>
          <w:rFonts w:ascii="Times New Roman" w:hAnsi="Times New Roman" w:cs="Times New Roman"/>
        </w:rPr>
        <w:t xml:space="preserve"> is the first undetermined coefficient in the RC</w:t>
      </w:r>
      <w:r w:rsidRPr="00EC59A5">
        <w:rPr>
          <w:rFonts w:ascii="Times New Roman" w:hAnsi="Times New Roman" w:cs="Times New Roman"/>
          <w:vertAlign w:val="superscript"/>
        </w:rPr>
        <w:t>(1)</w:t>
      </w:r>
      <w:r w:rsidRPr="00EC59A5">
        <w:rPr>
          <w:rFonts w:ascii="Times New Roman" w:hAnsi="Times New Roman" w:cs="Times New Roman"/>
        </w:rPr>
        <w:t xml:space="preserve"> mechanism, </w:t>
      </w:r>
      <w:r w:rsidRPr="00EC59A5">
        <w:rPr>
          <w:rFonts w:ascii="Times New Roman" w:hAnsi="Times New Roman" w:cs="Times New Roman"/>
          <w:i/>
          <w:iCs/>
        </w:rPr>
        <w:t>α</w:t>
      </w:r>
      <w:r w:rsidRPr="00EC59A5">
        <w:rPr>
          <w:rFonts w:ascii="Times New Roman" w:hAnsi="Times New Roman" w:cs="Times New Roman"/>
        </w:rPr>
        <w:t xml:space="preserve"> is the total void fraction, </w:t>
      </w:r>
      <w:r w:rsidRPr="00EC59A5">
        <w:rPr>
          <w:rFonts w:ascii="Times New Roman" w:hAnsi="Times New Roman" w:cs="Times New Roman"/>
          <w:i/>
          <w:iCs/>
        </w:rPr>
        <w:t>D</w:t>
      </w:r>
      <w:r w:rsidRPr="00EC59A5">
        <w:rPr>
          <w:rFonts w:ascii="Times New Roman" w:hAnsi="Times New Roman" w:cs="Times New Roman"/>
          <w:vertAlign w:val="subscript"/>
        </w:rPr>
        <w:t>min</w:t>
      </w:r>
      <w:r w:rsidRPr="00EC59A5">
        <w:rPr>
          <w:rFonts w:ascii="Times New Roman" w:hAnsi="Times New Roman" w:cs="Times New Roman"/>
        </w:rPr>
        <w:t xml:space="preserve"> is the minimum diameter of bubbles, </w:t>
      </w:r>
      <w:r w:rsidRPr="00EC59A5">
        <w:rPr>
          <w:rFonts w:ascii="Times New Roman" w:hAnsi="Times New Roman" w:cs="Times New Roman"/>
          <w:i/>
          <w:iCs/>
        </w:rPr>
        <w:t>D</w:t>
      </w:r>
      <w:r w:rsidRPr="00EC59A5">
        <w:rPr>
          <w:rFonts w:ascii="Times New Roman" w:hAnsi="Times New Roman" w:cs="Times New Roman"/>
          <w:vertAlign w:val="subscript"/>
        </w:rPr>
        <w:t>cl</w:t>
      </w:r>
      <w:r w:rsidRPr="00EC59A5">
        <w:rPr>
          <w:rFonts w:ascii="Times New Roman" w:hAnsi="Times New Roman" w:cs="Times New Roman"/>
        </w:rPr>
        <w:t xml:space="preserve"> is the critical size between a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and </w:t>
      </w:r>
      <w:r w:rsidRPr="00EC59A5">
        <w:rPr>
          <w:rFonts w:ascii="Times New Roman" w:hAnsi="Times New Roman" w:cs="Times New Roman"/>
          <w:i/>
          <w:iCs/>
        </w:rPr>
        <w:t xml:space="preserve">f </w:t>
      </w:r>
      <w:r w:rsidRPr="00EC59A5">
        <w:rPr>
          <w:rFonts w:ascii="Times New Roman" w:hAnsi="Times New Roman" w:cs="Times New Roman"/>
          <w:vertAlign w:val="superscript"/>
        </w:rPr>
        <w:t>n</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rPr>
        <w:t xml:space="preserve">) is the particle number density of a bubble with diameter </w:t>
      </w:r>
      <w:r w:rsidRPr="00EC59A5">
        <w:rPr>
          <w:rFonts w:ascii="Times New Roman" w:hAnsi="Times New Roman" w:cs="Times New Roman"/>
          <w:i/>
          <w:iCs/>
        </w:rPr>
        <w:t>D</w:t>
      </w:r>
      <w:r w:rsidRPr="00EC59A5">
        <w:rPr>
          <w:rFonts w:ascii="Times New Roman" w:hAnsi="Times New Roman" w:cs="Times New Roman"/>
        </w:rPr>
        <w:t>:</w:t>
      </w:r>
    </w:p>
    <w:tbl>
      <w:tblPr>
        <w:tblW w:w="5000" w:type="pct"/>
        <w:jc w:val="center"/>
        <w:tblLook w:val="04A0" w:firstRow="1" w:lastRow="0" w:firstColumn="1" w:lastColumn="0" w:noHBand="0" w:noVBand="1"/>
      </w:tblPr>
      <w:tblGrid>
        <w:gridCol w:w="1262"/>
        <w:gridCol w:w="5890"/>
        <w:gridCol w:w="1262"/>
      </w:tblGrid>
      <w:tr w:rsidR="00EC59A5" w:rsidRPr="00EC59A5" w14:paraId="55DCB2A7" w14:textId="77777777" w:rsidTr="00197D18">
        <w:trPr>
          <w:jc w:val="center"/>
        </w:trPr>
        <w:tc>
          <w:tcPr>
            <w:tcW w:w="750" w:type="pct"/>
            <w:tcMar>
              <w:top w:w="0" w:type="dxa"/>
              <w:left w:w="0" w:type="dxa"/>
              <w:bottom w:w="0" w:type="dxa"/>
              <w:right w:w="0" w:type="dxa"/>
            </w:tcMar>
            <w:vAlign w:val="center"/>
          </w:tcPr>
          <w:p w14:paraId="62D78AB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1F1706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1800" w:dyaOrig="660" w14:anchorId="05033181">
                <v:shape id="_x0000_i1037" type="#_x0000_t75" style="width:86.4pt;height:36.3pt" o:ole="">
                  <v:imagedata r:id="rId34" o:title=""/>
                </v:shape>
                <o:OLEObject Type="Embed" ProgID="Equation.DSMT4" ShapeID="_x0000_i1037" DrawAspect="Content" ObjectID="_1797920968" r:id="rId35"/>
              </w:object>
            </w:r>
          </w:p>
        </w:tc>
        <w:tc>
          <w:tcPr>
            <w:tcW w:w="750" w:type="pct"/>
            <w:vAlign w:val="center"/>
            <w:hideMark/>
          </w:tcPr>
          <w:p w14:paraId="2670F110" w14:textId="29BF688C"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EBE9839" w14:textId="07C3DE24"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In the modeling process, whether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or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larger is not predefined. The consumption of the bubble is only related to its size and the BSD of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at the current node; the size information of another collision bubble is covered in the integration process, i.e.,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in the RHS of Eq. </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REF _Ref103784429 \h  \* MERGEFORMAT </w:instrText>
      </w:r>
      <w:r w:rsidRPr="00EC59A5">
        <w:rPr>
          <w:rFonts w:ascii="Times New Roman" w:hAnsi="Times New Roman" w:cs="Times New Roman"/>
          <w:szCs w:val="21"/>
        </w:rPr>
      </w:r>
      <w:r w:rsidRPr="00EC59A5">
        <w:rPr>
          <w:rFonts w:ascii="Times New Roman" w:hAnsi="Times New Roman" w:cs="Times New Roman"/>
          <w:szCs w:val="21"/>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11</w:t>
      </w:r>
      <w:r w:rsidRPr="00EC59A5">
        <w:rPr>
          <w:rFonts w:ascii="Times New Roman" w:hAnsi="Times New Roman" w:cs="Times New Roman"/>
          <w:szCs w:val="21"/>
        </w:rPr>
        <w:fldChar w:fldCharType="end"/>
      </w:r>
      <w:r w:rsidRPr="00EC59A5">
        <w:rPr>
          <w:rFonts w:ascii="Times New Roman" w:hAnsi="Times New Roman" w:cs="Times New Roman"/>
        </w:rPr>
        <w:t xml:space="preserve">) is covered in the integral calculation. The modeling process of the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bubble is also suitable for modeling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bubbles. The expression of the consumption of a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can also be expressed by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_Ref103784429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w:t>
      </w:r>
      <w:r w:rsidR="00FE1653" w:rsidRPr="00EC59A5">
        <w:rPr>
          <w:rFonts w:ascii="Times New Roman" w:hAnsi="Times New Roman" w:cs="Times New Roman"/>
          <w:noProof/>
          <w:sz w:val="22"/>
        </w:rPr>
        <w:t>11</w:t>
      </w:r>
      <w:r w:rsidRPr="00EC59A5">
        <w:rPr>
          <w:rFonts w:ascii="Times New Roman" w:hAnsi="Times New Roman" w:cs="Times New Roman"/>
        </w:rPr>
        <w:fldChar w:fldCharType="end"/>
      </w:r>
      <w:r w:rsidRPr="00EC59A5">
        <w:rPr>
          <w:rFonts w:ascii="Times New Roman" w:hAnsi="Times New Roman" w:cs="Times New Roman"/>
        </w:rPr>
        <w:t>), by replacing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with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w:t>
      </w:r>
    </w:p>
    <w:p w14:paraId="40E2773B"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production of a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can be expressed as</w:t>
      </w:r>
    </w:p>
    <w:tbl>
      <w:tblPr>
        <w:tblW w:w="5000" w:type="pct"/>
        <w:jc w:val="center"/>
        <w:tblLook w:val="04A0" w:firstRow="1" w:lastRow="0" w:firstColumn="1" w:lastColumn="0" w:noHBand="0" w:noVBand="1"/>
      </w:tblPr>
      <w:tblGrid>
        <w:gridCol w:w="1262"/>
        <w:gridCol w:w="5890"/>
        <w:gridCol w:w="1262"/>
      </w:tblGrid>
      <w:tr w:rsidR="00EC59A5" w:rsidRPr="00EC59A5" w14:paraId="58EF7B3C" w14:textId="77777777" w:rsidTr="00197D18">
        <w:trPr>
          <w:jc w:val="center"/>
        </w:trPr>
        <w:tc>
          <w:tcPr>
            <w:tcW w:w="750" w:type="pct"/>
            <w:tcMar>
              <w:top w:w="0" w:type="dxa"/>
              <w:left w:w="0" w:type="dxa"/>
              <w:bottom w:w="0" w:type="dxa"/>
              <w:right w:w="0" w:type="dxa"/>
            </w:tcMar>
            <w:vAlign w:val="center"/>
          </w:tcPr>
          <w:p w14:paraId="4B04F8EF"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8CED540"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rPr>
              <w:object w:dxaOrig="5700" w:dyaOrig="940" w14:anchorId="668EC5AD">
                <v:shape id="_x0000_i1038" type="#_x0000_t75" style="width:280.5pt;height:42.55pt" o:ole="">
                  <v:imagedata r:id="rId36" o:title=""/>
                </v:shape>
                <o:OLEObject Type="Embed" ProgID="Equation.DSMT4" ShapeID="_x0000_i1038" DrawAspect="Content" ObjectID="_1797920969" r:id="rId37"/>
              </w:object>
            </w:r>
            <w:r w:rsidRPr="00EC59A5">
              <w:rPr>
                <w:rFonts w:ascii="Times New Roman" w:eastAsia="宋体" w:hAnsi="Times New Roman" w:cs="Times New Roman"/>
                <w:position w:val="-24"/>
              </w:rPr>
              <w:fldChar w:fldCharType="begin"/>
            </w:r>
            <w:r w:rsidRPr="00EC59A5">
              <w:rPr>
                <w:rFonts w:ascii="Times New Roman" w:eastAsia="宋体" w:hAnsi="Times New Roman" w:cs="Times New Roman"/>
                <w:position w:val="-24"/>
              </w:rPr>
              <w:fldChar w:fldCharType="end"/>
            </w:r>
          </w:p>
        </w:tc>
        <w:tc>
          <w:tcPr>
            <w:tcW w:w="750" w:type="pct"/>
            <w:vAlign w:val="center"/>
            <w:hideMark/>
          </w:tcPr>
          <w:p w14:paraId="51D7A55B" w14:textId="25E81009"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6578B34"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can be calculated as</w:t>
      </w:r>
    </w:p>
    <w:tbl>
      <w:tblPr>
        <w:tblW w:w="5000" w:type="pct"/>
        <w:jc w:val="center"/>
        <w:tblLook w:val="04A0" w:firstRow="1" w:lastRow="0" w:firstColumn="1" w:lastColumn="0" w:noHBand="0" w:noVBand="1"/>
      </w:tblPr>
      <w:tblGrid>
        <w:gridCol w:w="1262"/>
        <w:gridCol w:w="5890"/>
        <w:gridCol w:w="1262"/>
      </w:tblGrid>
      <w:tr w:rsidR="00EC59A5" w:rsidRPr="00EC59A5" w14:paraId="656E8A2B" w14:textId="77777777" w:rsidTr="00197D18">
        <w:trPr>
          <w:jc w:val="center"/>
        </w:trPr>
        <w:tc>
          <w:tcPr>
            <w:tcW w:w="750" w:type="pct"/>
            <w:tcMar>
              <w:top w:w="0" w:type="dxa"/>
              <w:left w:w="0" w:type="dxa"/>
              <w:bottom w:w="0" w:type="dxa"/>
              <w:right w:w="0" w:type="dxa"/>
            </w:tcMar>
            <w:vAlign w:val="center"/>
          </w:tcPr>
          <w:p w14:paraId="1784450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857D54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rPr>
              <w:object w:dxaOrig="1520" w:dyaOrig="460" w14:anchorId="0E42774F">
                <v:shape id="_x0000_i1039" type="#_x0000_t75" style="width:78.9pt;height:29.45pt" o:ole="">
                  <v:imagedata r:id="rId38" o:title=""/>
                </v:shape>
                <o:OLEObject Type="Embed" ProgID="Equation.DSMT4" ShapeID="_x0000_i1039" DrawAspect="Content" ObjectID="_1797920970" r:id="rId39"/>
              </w:object>
            </w:r>
            <w:r w:rsidRPr="00EC59A5">
              <w:rPr>
                <w:rFonts w:ascii="Times New Roman" w:eastAsia="宋体" w:hAnsi="Times New Roman" w:cs="Times New Roman"/>
                <w:position w:val="-14"/>
              </w:rPr>
              <w:fldChar w:fldCharType="begin"/>
            </w:r>
            <w:r w:rsidRPr="00EC59A5">
              <w:rPr>
                <w:rFonts w:ascii="Times New Roman" w:eastAsia="宋体" w:hAnsi="Times New Roman" w:cs="Times New Roman"/>
                <w:position w:val="-14"/>
              </w:rPr>
              <w:fldChar w:fldCharType="end"/>
            </w:r>
          </w:p>
        </w:tc>
        <w:tc>
          <w:tcPr>
            <w:tcW w:w="750" w:type="pct"/>
            <w:vAlign w:val="center"/>
            <w:hideMark/>
          </w:tcPr>
          <w:p w14:paraId="6C9D3105" w14:textId="38924433"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CB78F7A"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w:t>
      </w:r>
    </w:p>
    <w:tbl>
      <w:tblPr>
        <w:tblW w:w="5000" w:type="pct"/>
        <w:jc w:val="center"/>
        <w:tblLook w:val="04A0" w:firstRow="1" w:lastRow="0" w:firstColumn="1" w:lastColumn="0" w:noHBand="0" w:noVBand="1"/>
      </w:tblPr>
      <w:tblGrid>
        <w:gridCol w:w="1262"/>
        <w:gridCol w:w="5890"/>
        <w:gridCol w:w="1262"/>
      </w:tblGrid>
      <w:tr w:rsidR="00EC59A5" w:rsidRPr="00EC59A5" w14:paraId="5A1D178E" w14:textId="77777777" w:rsidTr="00197D18">
        <w:trPr>
          <w:jc w:val="center"/>
        </w:trPr>
        <w:tc>
          <w:tcPr>
            <w:tcW w:w="750" w:type="pct"/>
            <w:tcMar>
              <w:top w:w="0" w:type="dxa"/>
              <w:left w:w="0" w:type="dxa"/>
              <w:bottom w:w="0" w:type="dxa"/>
              <w:right w:w="0" w:type="dxa"/>
            </w:tcMar>
            <w:vAlign w:val="center"/>
          </w:tcPr>
          <w:p w14:paraId="09081ED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79366E3"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rPr>
              <w:object w:dxaOrig="1980" w:dyaOrig="380" w14:anchorId="26E7D609">
                <v:shape id="_x0000_i1040" type="#_x0000_t75" style="width:101.45pt;height:21.9pt" o:ole="">
                  <v:imagedata r:id="rId40" o:title=""/>
                </v:shape>
                <o:OLEObject Type="Embed" ProgID="Equation.DSMT4" ShapeID="_x0000_i1040" DrawAspect="Content" ObjectID="_1797920971" r:id="rId41"/>
              </w:object>
            </w:r>
            <w:r w:rsidRPr="00EC59A5">
              <w:rPr>
                <w:rFonts w:ascii="Times New Roman" w:eastAsia="宋体" w:hAnsi="Times New Roman" w:cs="Times New Roman"/>
                <w:position w:val="-14"/>
              </w:rPr>
              <w:fldChar w:fldCharType="begin"/>
            </w:r>
            <w:r w:rsidRPr="00EC59A5">
              <w:rPr>
                <w:rFonts w:ascii="Times New Roman" w:eastAsia="宋体" w:hAnsi="Times New Roman" w:cs="Times New Roman"/>
                <w:position w:val="-14"/>
              </w:rPr>
              <w:fldChar w:fldCharType="end"/>
            </w:r>
          </w:p>
        </w:tc>
        <w:tc>
          <w:tcPr>
            <w:tcW w:w="750" w:type="pct"/>
            <w:vAlign w:val="center"/>
            <w:hideMark/>
          </w:tcPr>
          <w:p w14:paraId="0CDECAF7" w14:textId="3CBA048B"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91D9AC6"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w:t>
      </w:r>
    </w:p>
    <w:tbl>
      <w:tblPr>
        <w:tblW w:w="5000" w:type="pct"/>
        <w:jc w:val="center"/>
        <w:tblLook w:val="04A0" w:firstRow="1" w:lastRow="0" w:firstColumn="1" w:lastColumn="0" w:noHBand="0" w:noVBand="1"/>
      </w:tblPr>
      <w:tblGrid>
        <w:gridCol w:w="1262"/>
        <w:gridCol w:w="5890"/>
        <w:gridCol w:w="1262"/>
      </w:tblGrid>
      <w:tr w:rsidR="00EC59A5" w:rsidRPr="00EC59A5" w14:paraId="071136E0" w14:textId="77777777" w:rsidTr="00197D18">
        <w:trPr>
          <w:jc w:val="center"/>
        </w:trPr>
        <w:tc>
          <w:tcPr>
            <w:tcW w:w="750" w:type="pct"/>
            <w:tcMar>
              <w:top w:w="0" w:type="dxa"/>
              <w:left w:w="0" w:type="dxa"/>
              <w:bottom w:w="0" w:type="dxa"/>
              <w:right w:w="0" w:type="dxa"/>
            </w:tcMar>
            <w:vAlign w:val="center"/>
          </w:tcPr>
          <w:p w14:paraId="6FC75EE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E903D2D"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rPr>
              <w:object w:dxaOrig="1620" w:dyaOrig="400" w14:anchorId="270AE3EC">
                <v:shape id="_x0000_i1041" type="#_x0000_t75" style="width:78.9pt;height:21.9pt" o:ole="">
                  <v:imagedata r:id="rId42" o:title=""/>
                </v:shape>
                <o:OLEObject Type="Embed" ProgID="Equation.DSMT4" ShapeID="_x0000_i1041" DrawAspect="Content" ObjectID="_1797920972" r:id="rId43"/>
              </w:object>
            </w:r>
            <w:r w:rsidRPr="00EC59A5">
              <w:rPr>
                <w:rFonts w:ascii="Times New Roman" w:eastAsia="宋体" w:hAnsi="Times New Roman" w:cs="Times New Roman"/>
                <w:position w:val="-14"/>
              </w:rPr>
              <w:fldChar w:fldCharType="begin"/>
            </w:r>
            <w:r w:rsidRPr="00EC59A5">
              <w:rPr>
                <w:rFonts w:ascii="Times New Roman" w:eastAsia="宋体" w:hAnsi="Times New Roman" w:cs="Times New Roman"/>
                <w:position w:val="-14"/>
              </w:rPr>
              <w:fldChar w:fldCharType="end"/>
            </w:r>
          </w:p>
        </w:tc>
        <w:tc>
          <w:tcPr>
            <w:tcW w:w="750" w:type="pct"/>
            <w:vAlign w:val="center"/>
            <w:hideMark/>
          </w:tcPr>
          <w:p w14:paraId="0E87B401" w14:textId="2B9BC59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A72DEC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If the flow only includes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the volume of a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does not exceed twice the volume of the maximum bubble. If the flow includes two groups of bubbles, the volume of a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does not exceed twice the volume of the critical-size bubble. The upper limit size of a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63B7CABF" w14:textId="77777777" w:rsidTr="00197D18">
        <w:trPr>
          <w:jc w:val="center"/>
        </w:trPr>
        <w:tc>
          <w:tcPr>
            <w:tcW w:w="750" w:type="pct"/>
            <w:tcMar>
              <w:top w:w="0" w:type="dxa"/>
              <w:left w:w="0" w:type="dxa"/>
              <w:bottom w:w="0" w:type="dxa"/>
              <w:right w:w="0" w:type="dxa"/>
            </w:tcMar>
            <w:vAlign w:val="center"/>
          </w:tcPr>
          <w:p w14:paraId="63DA5DD9"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B4F45F1" w14:textId="4D95E607" w:rsidR="0088055A" w:rsidRPr="00EC59A5" w:rsidRDefault="00DC26A0"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rPr>
              <w:object w:dxaOrig="3060" w:dyaOrig="440" w14:anchorId="689FC702">
                <v:shape id="_x0000_i1042" type="#_x0000_t75" style="width:152.75pt;height:21.9pt" o:ole="">
                  <v:imagedata r:id="rId44" o:title=""/>
                </v:shape>
                <o:OLEObject Type="Embed" ProgID="Equation.DSMT4" ShapeID="_x0000_i1042" DrawAspect="Content" ObjectID="_1797920973" r:id="rId45"/>
              </w:object>
            </w:r>
            <w:r w:rsidR="0088055A" w:rsidRPr="00EC59A5">
              <w:rPr>
                <w:rFonts w:ascii="Times New Roman" w:eastAsia="宋体" w:hAnsi="Times New Roman" w:cs="Times New Roman"/>
                <w:position w:val="-16"/>
              </w:rPr>
              <w:fldChar w:fldCharType="begin"/>
            </w:r>
            <w:r w:rsidR="0088055A" w:rsidRPr="00EC59A5">
              <w:rPr>
                <w:rFonts w:ascii="Times New Roman" w:eastAsia="宋体" w:hAnsi="Times New Roman" w:cs="Times New Roman"/>
                <w:position w:val="-16"/>
              </w:rPr>
              <w:fldChar w:fldCharType="end"/>
            </w:r>
          </w:p>
        </w:tc>
        <w:tc>
          <w:tcPr>
            <w:tcW w:w="750" w:type="pct"/>
            <w:vAlign w:val="center"/>
            <w:hideMark/>
          </w:tcPr>
          <w:p w14:paraId="3B3B0EE9" w14:textId="07E4690B"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CE9F3E1"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max</w:t>
      </w:r>
      <w:r w:rsidRPr="00EC59A5">
        <w:rPr>
          <w:rFonts w:ascii="Times New Roman" w:hAnsi="Times New Roman" w:cs="Times New Roman"/>
        </w:rPr>
        <w:t xml:space="preserve"> is the maximum diameter of bubbles.</w:t>
      </w:r>
    </w:p>
    <w:p w14:paraId="563DC731" w14:textId="3A2069AC"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In the modeling of the consumption of small bubbles and the generation of large bubbles, the same constitutive correlation was used for calculating the collision frequency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_Ref103844416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6</w:t>
      </w:r>
      <w:r w:rsidRPr="00EC59A5">
        <w:rPr>
          <w:rFonts w:ascii="Times New Roman" w:hAnsi="Times New Roman" w:cs="Times New Roman"/>
        </w:rPr>
        <w:fldChar w:fldCharType="end"/>
      </w:r>
      <w:r w:rsidRPr="00EC59A5">
        <w:rPr>
          <w:rFonts w:ascii="Times New Roman" w:hAnsi="Times New Roman" w:cs="Times New Roman"/>
        </w:rPr>
        <w:t>)). The bubble volume conservation before and after the collision was naturally satisfied:</w:t>
      </w:r>
    </w:p>
    <w:tbl>
      <w:tblPr>
        <w:tblW w:w="5000" w:type="pct"/>
        <w:jc w:val="center"/>
        <w:tblLook w:val="04A0" w:firstRow="1" w:lastRow="0" w:firstColumn="1" w:lastColumn="0" w:noHBand="0" w:noVBand="1"/>
      </w:tblPr>
      <w:tblGrid>
        <w:gridCol w:w="1262"/>
        <w:gridCol w:w="5890"/>
        <w:gridCol w:w="1262"/>
      </w:tblGrid>
      <w:tr w:rsidR="00EC59A5" w:rsidRPr="00EC59A5" w14:paraId="25B27DEC" w14:textId="77777777" w:rsidTr="00197D18">
        <w:trPr>
          <w:jc w:val="center"/>
        </w:trPr>
        <w:tc>
          <w:tcPr>
            <w:tcW w:w="750" w:type="pct"/>
            <w:tcMar>
              <w:top w:w="0" w:type="dxa"/>
              <w:left w:w="0" w:type="dxa"/>
              <w:bottom w:w="0" w:type="dxa"/>
              <w:right w:w="0" w:type="dxa"/>
            </w:tcMar>
            <w:vAlign w:val="center"/>
          </w:tcPr>
          <w:p w14:paraId="1B0F957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FE4E67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3879" w:dyaOrig="580" w14:anchorId="30E8BB1A">
                <v:shape id="_x0000_i1043" type="#_x0000_t75" style="width:186.55pt;height:29.45pt" o:ole="">
                  <v:imagedata r:id="rId46" o:title=""/>
                </v:shape>
                <o:OLEObject Type="Embed" ProgID="Equation.DSMT4" ShapeID="_x0000_i1043" DrawAspect="Content" ObjectID="_1797920974" r:id="rId47"/>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4B696773" w14:textId="74E36A2E"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B9583BA"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So far, this study has accomplished the modeling of the consumption sink term for the small bubbles and the generation source term for the large bubbles. The total source term distribution of RC</w:t>
      </w:r>
      <w:r w:rsidRPr="00EC59A5">
        <w:rPr>
          <w:rFonts w:ascii="Times New Roman" w:hAnsi="Times New Roman" w:cs="Times New Roman"/>
          <w:vertAlign w:val="superscript"/>
        </w:rPr>
        <w:t>(1)</w:t>
      </w:r>
      <w:r w:rsidRPr="00EC59A5">
        <w:rPr>
          <w:rFonts w:ascii="Times New Roman" w:hAnsi="Times New Roman" w:cs="Times New Roman"/>
        </w:rPr>
        <w:t xml:space="preserve"> can be denoted as the generation distribution of large bubbles minus the consumption distribution of small bubbles:</w:t>
      </w:r>
    </w:p>
    <w:tbl>
      <w:tblPr>
        <w:tblW w:w="5000" w:type="pct"/>
        <w:jc w:val="center"/>
        <w:tblLook w:val="04A0" w:firstRow="1" w:lastRow="0" w:firstColumn="1" w:lastColumn="0" w:noHBand="0" w:noVBand="1"/>
      </w:tblPr>
      <w:tblGrid>
        <w:gridCol w:w="1262"/>
        <w:gridCol w:w="5890"/>
        <w:gridCol w:w="1262"/>
      </w:tblGrid>
      <w:tr w:rsidR="00EC59A5" w:rsidRPr="00EC59A5" w14:paraId="3513A6B9" w14:textId="77777777" w:rsidTr="00197D18">
        <w:trPr>
          <w:jc w:val="center"/>
        </w:trPr>
        <w:tc>
          <w:tcPr>
            <w:tcW w:w="750" w:type="pct"/>
            <w:tcMar>
              <w:top w:w="0" w:type="dxa"/>
              <w:left w:w="0" w:type="dxa"/>
              <w:bottom w:w="0" w:type="dxa"/>
              <w:right w:w="0" w:type="dxa"/>
            </w:tcMar>
            <w:vAlign w:val="center"/>
          </w:tcPr>
          <w:p w14:paraId="41EB4ADD"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7AA3E76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3100" w:dyaOrig="400" w14:anchorId="6B5EAD75">
                <v:shape id="_x0000_i1044" type="#_x0000_t75" style="width:158.4pt;height:14.4pt" o:ole="">
                  <v:imagedata r:id="rId48" o:title=""/>
                </v:shape>
                <o:OLEObject Type="Embed" ProgID="Equation.DSMT4" ShapeID="_x0000_i1044" DrawAspect="Content" ObjectID="_1797920975" r:id="rId49"/>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7CF09867" w14:textId="0538A876"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19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DEFD20F" w14:textId="77777777" w:rsidR="0088055A" w:rsidRPr="00EC59A5" w:rsidRDefault="0088055A" w:rsidP="005A5070">
      <w:pPr>
        <w:pStyle w:val="a5"/>
        <w:numPr>
          <w:ilvl w:val="1"/>
          <w:numId w:val="5"/>
        </w:numPr>
        <w:spacing w:beforeLines="50" w:before="156" w:afterLines="50" w:after="156"/>
        <w:ind w:firstLineChars="0"/>
        <w:outlineLvl w:val="2"/>
        <w:rPr>
          <w:rFonts w:ascii="Times New Roman" w:hAnsi="Times New Roman" w:cs="Times New Roman"/>
          <w:b/>
          <w:bCs/>
        </w:rPr>
      </w:pPr>
      <w:r w:rsidRPr="00EC59A5">
        <w:rPr>
          <w:rFonts w:ascii="Times New Roman" w:hAnsi="Times New Roman" w:cs="Times New Roman"/>
          <w:b/>
          <w:bCs/>
          <w:i/>
          <w:iCs/>
        </w:rPr>
        <w:t>G</w:t>
      </w:r>
      <w:r w:rsidRPr="00EC59A5">
        <w:rPr>
          <w:rFonts w:ascii="Times New Roman" w:hAnsi="Times New Roman" w:cs="Times New Roman"/>
          <w:b/>
          <w:bCs/>
          <w:vertAlign w:val="subscript"/>
        </w:rPr>
        <w:t>1</w:t>
      </w:r>
      <w:r w:rsidRPr="00EC59A5">
        <w:rPr>
          <w:rFonts w:ascii="Times New Roman" w:hAnsi="Times New Roman" w:cs="Times New Roman"/>
          <w:b/>
          <w:bCs/>
        </w:rPr>
        <w:t xml:space="preserve"> bubble coalescence due to WE</w:t>
      </w:r>
      <w:r w:rsidRPr="00EC59A5">
        <w:rPr>
          <w:rFonts w:ascii="Times New Roman" w:hAnsi="Times New Roman" w:cs="Times New Roman"/>
          <w:b/>
          <w:bCs/>
          <w:vertAlign w:val="superscript"/>
        </w:rPr>
        <w:t>(1)</w:t>
      </w:r>
    </w:p>
    <w:p w14:paraId="045A74E6" w14:textId="6B9E1E84"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When the tailing bubble is in the wake region of the leading bubble, it accelerates, catches up with the leading bubble, and coalesces with it,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_Ref103845050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2</w:t>
      </w:r>
      <w:r w:rsidRPr="00EC59A5">
        <w:rPr>
          <w:rFonts w:ascii="Times New Roman" w:hAnsi="Times New Roman" w:cs="Times New Roman"/>
        </w:rPr>
        <w:fldChar w:fldCharType="end"/>
      </w:r>
      <w:r w:rsidRPr="00EC59A5">
        <w:rPr>
          <w:rFonts w:ascii="Times New Roman" w:hAnsi="Times New Roman" w:cs="Times New Roman"/>
        </w:rPr>
        <w:t>. For the WE</w:t>
      </w:r>
      <w:r w:rsidRPr="00EC59A5">
        <w:rPr>
          <w:rFonts w:ascii="Times New Roman" w:hAnsi="Times New Roman" w:cs="Times New Roman"/>
          <w:vertAlign w:val="superscript"/>
        </w:rPr>
        <w:t>(1)</w:t>
      </w:r>
      <w:r w:rsidRPr="00EC59A5">
        <w:rPr>
          <w:rFonts w:ascii="Times New Roman" w:hAnsi="Times New Roman" w:cs="Times New Roman"/>
        </w:rPr>
        <w:t xml:space="preserve"> mechanism, the consumption of the leading and trailing bubbles should be modeled, along with the generation of large bubbles. The leading, tailing, and generated bubbles have diameters of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respectively. According to the conservation of bubble volume before and after the coalescence:</w:t>
      </w:r>
    </w:p>
    <w:tbl>
      <w:tblPr>
        <w:tblW w:w="5000" w:type="pct"/>
        <w:jc w:val="center"/>
        <w:tblLook w:val="04A0" w:firstRow="1" w:lastRow="0" w:firstColumn="1" w:lastColumn="0" w:noHBand="0" w:noVBand="1"/>
      </w:tblPr>
      <w:tblGrid>
        <w:gridCol w:w="1262"/>
        <w:gridCol w:w="5890"/>
        <w:gridCol w:w="1262"/>
      </w:tblGrid>
      <w:tr w:rsidR="00EC59A5" w:rsidRPr="00EC59A5" w14:paraId="1FF7D7D4" w14:textId="77777777" w:rsidTr="00197D18">
        <w:trPr>
          <w:jc w:val="center"/>
        </w:trPr>
        <w:tc>
          <w:tcPr>
            <w:tcW w:w="750" w:type="pct"/>
            <w:tcMar>
              <w:top w:w="0" w:type="dxa"/>
              <w:left w:w="0" w:type="dxa"/>
              <w:bottom w:w="0" w:type="dxa"/>
              <w:right w:w="0" w:type="dxa"/>
            </w:tcMar>
            <w:vAlign w:val="center"/>
          </w:tcPr>
          <w:p w14:paraId="1D43612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CF3584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540" w:dyaOrig="460" w14:anchorId="2A31599E">
                <v:shape id="_x0000_i1045" type="#_x0000_t75" style="width:78.9pt;height:29.45pt" o:ole="">
                  <v:imagedata r:id="rId50" o:title=""/>
                </v:shape>
                <o:OLEObject Type="Embed" ProgID="Equation.DSMT4" ShapeID="_x0000_i1045" DrawAspect="Content" ObjectID="_1797920976" r:id="rId51"/>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5E8E9BB2" w14:textId="15F9CE0C"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20</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21FA388" w14:textId="0B061C8F"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The generated bubble can either be from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or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The BSD in the next calculation node is then updated by the BSD source term in the current node, and the generated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is automatically classified into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group.</w:t>
      </w:r>
    </w:p>
    <w:p w14:paraId="12D13EC6" w14:textId="77777777" w:rsidR="0088055A" w:rsidRPr="00EC59A5" w:rsidRDefault="0088055A" w:rsidP="0088055A">
      <w:pPr>
        <w:spacing w:line="360" w:lineRule="auto"/>
        <w:jc w:val="center"/>
        <w:rPr>
          <w:rFonts w:ascii="Times New Roman" w:hAnsi="Times New Roman" w:cs="Times New Roman"/>
        </w:rPr>
      </w:pPr>
      <w:r w:rsidRPr="00EC59A5">
        <w:rPr>
          <w:rFonts w:ascii="Times New Roman" w:hAnsi="Times New Roman" w:cs="Times New Roman"/>
          <w:noProof/>
        </w:rPr>
        <w:drawing>
          <wp:inline distT="0" distB="0" distL="0" distR="0" wp14:anchorId="35CB4A96" wp14:editId="52F93295">
            <wp:extent cx="992550" cy="2354734"/>
            <wp:effectExtent l="0" t="0" r="0" b="7620"/>
            <wp:docPr id="10" name="图片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4B516DA-74F9-480D-9E16-16FE335CA2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4B516DA-74F9-480D-9E16-16FE335CA25A}"/>
                        </a:ext>
                      </a:extLst>
                    </pic:cNvPr>
                    <pic:cNvPicPr>
                      <a:picLocks noChangeAspect="1"/>
                    </pic:cNvPicPr>
                  </pic:nvPicPr>
                  <pic:blipFill>
                    <a:blip r:embed="rId52"/>
                    <a:stretch>
                      <a:fillRect/>
                    </a:stretch>
                  </pic:blipFill>
                  <pic:spPr>
                    <a:xfrm>
                      <a:off x="0" y="0"/>
                      <a:ext cx="992550" cy="2354734"/>
                    </a:xfrm>
                    <a:prstGeom prst="rect">
                      <a:avLst/>
                    </a:prstGeom>
                  </pic:spPr>
                </pic:pic>
              </a:graphicData>
            </a:graphic>
          </wp:inline>
        </w:drawing>
      </w:r>
    </w:p>
    <w:p w14:paraId="0061E569" w14:textId="65A14F5F" w:rsidR="0088055A" w:rsidRPr="00EC59A5" w:rsidRDefault="0088055A" w:rsidP="0088055A">
      <w:pPr>
        <w:spacing w:line="360" w:lineRule="auto"/>
        <w:jc w:val="center"/>
        <w:rPr>
          <w:rFonts w:ascii="Times New Roman" w:hAnsi="Times New Roman" w:cs="Times New Roman"/>
        </w:rPr>
      </w:pPr>
      <w:bookmarkStart w:id="8" w:name="_Ref103845050"/>
      <w:r w:rsidRPr="00EC59A5">
        <w:rPr>
          <w:rFonts w:ascii="Times New Roman" w:hAnsi="Times New Roman" w:cs="Times New Roman"/>
        </w:rPr>
        <w:t xml:space="preserve">Fig. </w:t>
      </w:r>
      <w:r w:rsidRPr="00EC59A5">
        <w:rPr>
          <w:rFonts w:ascii="Times New Roman" w:hAnsi="Times New Roman" w:cs="Times New Roman"/>
        </w:rPr>
        <w:fldChar w:fldCharType="begin"/>
      </w:r>
      <w:r w:rsidRPr="00EC59A5">
        <w:rPr>
          <w:rFonts w:ascii="Times New Roman" w:hAnsi="Times New Roman" w:cs="Times New Roman"/>
        </w:rPr>
        <w:instrText xml:space="preserve"> SEQ Fig. \* ARABIC </w:instrText>
      </w:r>
      <w:r w:rsidRPr="00EC59A5">
        <w:rPr>
          <w:rFonts w:ascii="Times New Roman" w:hAnsi="Times New Roman" w:cs="Times New Roman"/>
        </w:rPr>
        <w:fldChar w:fldCharType="separate"/>
      </w:r>
      <w:r w:rsidR="00FE1653" w:rsidRPr="00EC59A5">
        <w:rPr>
          <w:rFonts w:ascii="Times New Roman" w:hAnsi="Times New Roman" w:cs="Times New Roman"/>
          <w:noProof/>
        </w:rPr>
        <w:t>2</w:t>
      </w:r>
      <w:r w:rsidRPr="00EC59A5">
        <w:rPr>
          <w:rFonts w:ascii="Times New Roman" w:hAnsi="Times New Roman" w:cs="Times New Roman"/>
        </w:rPr>
        <w:fldChar w:fldCharType="end"/>
      </w:r>
      <w:bookmarkEnd w:id="8"/>
      <w:r w:rsidRPr="00EC59A5">
        <w:rPr>
          <w:rFonts w:ascii="Times New Roman" w:hAnsi="Times New Roman" w:cs="Times New Roman"/>
        </w:rPr>
        <w:t xml:space="preserve"> Wake entrainment of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w:t>
      </w:r>
    </w:p>
    <w:p w14:paraId="46AAAF75" w14:textId="3A83F946"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If the diameter of the tailing bubble is larger than that of the leading bubble, the wake flow field of the leading bubble cannot have a significant acceleration effect on the tailing bubble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&lt;EndNote&gt;&lt;Cite&gt;&lt;Author&gt;Sun&lt;/Author&gt;&lt;Year&gt;2004&lt;/Year&gt;&lt;RecNum&gt;884&lt;/RecNum&gt;&lt;DisplayText&gt;[7]&lt;/DisplayText&gt;&lt;record&gt;&lt;rec-number&gt;884&lt;/rec-number&gt;&lt;foreign-keys&gt;&lt;key app="EN" db-id="00vvaee2bsvw5de9tr4pdaa1ax0509z9fsaw" timestamp="1665910445"&gt;884&lt;/key&gt;&lt;key app="ENWeb" db-id=""&gt;0&lt;/key&gt;&lt;/foreign-keys&gt;&lt;ref-type name="Journal Article"&gt;17&lt;/ref-type&gt;&lt;contributors&gt;&lt;authors&gt;&lt;author&gt;Sun, Xiaodong&lt;/author&gt;&lt;author&gt;Kim, Seungjin&lt;/author&gt;&lt;author&gt;Ishii, Mamoru&lt;/author&gt;&lt;author&gt;Beus, Stephen G.&lt;/author&gt;&lt;/authors&gt;&lt;/contributors&gt;&lt;titles&gt;&lt;title&gt;Modeling of bubble coalescence and disintegration in confined upward two-phase flow&lt;/title&gt;&lt;secondary-title&gt;Nuclear Engineering and Design&lt;/secondary-title&gt;&lt;/titles&gt;&lt;periodical&gt;&lt;full-title&gt;Nuclear Engineering and Design&lt;/full-title&gt;&lt;/periodical&gt;&lt;pages&gt;3-26&lt;/pages&gt;&lt;volume&gt;230&lt;/volume&gt;&lt;number&gt;1-3&lt;/number&gt;&lt;section&gt;3&lt;/section&gt;&lt;dates&gt;&lt;year&gt;2004&lt;/year&gt;&lt;/dates&gt;&lt;isbn&gt;00295493&lt;/isbn&gt;&lt;urls&gt;&lt;/urls&gt;&lt;electronic-resource-num&gt;10.1016/j.nucengdes.2003.10.008&lt;/electronic-resource-num&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[7]</w:t>
      </w:r>
      <w:r w:rsidRPr="00EC59A5">
        <w:rPr>
          <w:rFonts w:ascii="Times New Roman" w:hAnsi="Times New Roman" w:cs="Times New Roman"/>
        </w:rPr>
        <w:fldChar w:fldCharType="end"/>
      </w:r>
      <w:r w:rsidRPr="00EC59A5">
        <w:rPr>
          <w:rFonts w:ascii="Times New Roman" w:hAnsi="Times New Roman" w:cs="Times New Roman"/>
        </w:rPr>
        <w:t>. Thus, the leading bubble must be predefined as being larger than the tailing bubble:</w:t>
      </w:r>
    </w:p>
    <w:tbl>
      <w:tblPr>
        <w:tblW w:w="5000" w:type="pct"/>
        <w:jc w:val="center"/>
        <w:tblLook w:val="04A0" w:firstRow="1" w:lastRow="0" w:firstColumn="1" w:lastColumn="0" w:noHBand="0" w:noVBand="1"/>
      </w:tblPr>
      <w:tblGrid>
        <w:gridCol w:w="1262"/>
        <w:gridCol w:w="5890"/>
        <w:gridCol w:w="1262"/>
      </w:tblGrid>
      <w:tr w:rsidR="00EC59A5" w:rsidRPr="00EC59A5" w14:paraId="18D76794" w14:textId="77777777" w:rsidTr="00197D18">
        <w:trPr>
          <w:jc w:val="center"/>
        </w:trPr>
        <w:tc>
          <w:tcPr>
            <w:tcW w:w="750" w:type="pct"/>
            <w:tcMar>
              <w:top w:w="0" w:type="dxa"/>
              <w:left w:w="0" w:type="dxa"/>
              <w:bottom w:w="0" w:type="dxa"/>
              <w:right w:w="0" w:type="dxa"/>
            </w:tcMar>
            <w:vAlign w:val="center"/>
          </w:tcPr>
          <w:p w14:paraId="1D19EBD5"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6790174"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2"/>
                <w:sz w:val="24"/>
                <w:szCs w:val="24"/>
              </w:rPr>
              <w:object w:dxaOrig="800" w:dyaOrig="360" w14:anchorId="4247BC78">
                <v:shape id="_x0000_i1046" type="#_x0000_t75" style="width:42.55pt;height:14.4pt" o:ole="">
                  <v:imagedata r:id="rId53" o:title=""/>
                </v:shape>
                <o:OLEObject Type="Embed" ProgID="Equation.DSMT4" ShapeID="_x0000_i1046" DrawAspect="Content" ObjectID="_1797920977" r:id="rId54"/>
              </w:object>
            </w:r>
            <w:r w:rsidRPr="00EC59A5">
              <w:rPr>
                <w:rFonts w:ascii="Times New Roman" w:eastAsia="宋体" w:hAnsi="Times New Roman" w:cs="Times New Roman"/>
                <w:position w:val="-12"/>
                <w:sz w:val="24"/>
                <w:szCs w:val="24"/>
              </w:rPr>
              <w:fldChar w:fldCharType="begin"/>
            </w:r>
            <w:r w:rsidRPr="00EC59A5">
              <w:rPr>
                <w:rFonts w:ascii="Times New Roman" w:eastAsia="宋体" w:hAnsi="Times New Roman" w:cs="Times New Roman"/>
                <w:position w:val="-12"/>
                <w:sz w:val="24"/>
                <w:szCs w:val="24"/>
              </w:rPr>
              <w:fldChar w:fldCharType="end"/>
            </w:r>
          </w:p>
        </w:tc>
        <w:tc>
          <w:tcPr>
            <w:tcW w:w="750" w:type="pct"/>
            <w:vAlign w:val="center"/>
            <w:hideMark/>
          </w:tcPr>
          <w:p w14:paraId="6B398605" w14:textId="196C7FC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AAD52B0"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The range of the generated large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5244D90C" w14:textId="77777777" w:rsidTr="00197D18">
        <w:trPr>
          <w:jc w:val="center"/>
        </w:trPr>
        <w:tc>
          <w:tcPr>
            <w:tcW w:w="750" w:type="pct"/>
            <w:tcMar>
              <w:top w:w="0" w:type="dxa"/>
              <w:left w:w="0" w:type="dxa"/>
              <w:bottom w:w="0" w:type="dxa"/>
              <w:right w:w="0" w:type="dxa"/>
            </w:tcMar>
            <w:vAlign w:val="center"/>
          </w:tcPr>
          <w:p w14:paraId="0649ED1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D18C226"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980" w:dyaOrig="380" w14:anchorId="551618AA">
                <v:shape id="_x0000_i1047" type="#_x0000_t75" style="width:93.9pt;height:14.4pt" o:ole="">
                  <v:imagedata r:id="rId55" o:title=""/>
                </v:shape>
                <o:OLEObject Type="Embed" ProgID="Equation.DSMT4" ShapeID="_x0000_i1047" DrawAspect="Content" ObjectID="_1797920978" r:id="rId56"/>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19DD1A40" w14:textId="22E2A86A"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6478C5C"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w:t>
      </w:r>
    </w:p>
    <w:tbl>
      <w:tblPr>
        <w:tblW w:w="5000" w:type="pct"/>
        <w:jc w:val="center"/>
        <w:tblLook w:val="04A0" w:firstRow="1" w:lastRow="0" w:firstColumn="1" w:lastColumn="0" w:noHBand="0" w:noVBand="1"/>
      </w:tblPr>
      <w:tblGrid>
        <w:gridCol w:w="1262"/>
        <w:gridCol w:w="5890"/>
        <w:gridCol w:w="1262"/>
      </w:tblGrid>
      <w:tr w:rsidR="00EC59A5" w:rsidRPr="00EC59A5" w14:paraId="6907CF93" w14:textId="77777777" w:rsidTr="00197D18">
        <w:trPr>
          <w:jc w:val="center"/>
        </w:trPr>
        <w:tc>
          <w:tcPr>
            <w:tcW w:w="750" w:type="pct"/>
            <w:tcMar>
              <w:top w:w="0" w:type="dxa"/>
              <w:left w:w="0" w:type="dxa"/>
              <w:bottom w:w="0" w:type="dxa"/>
              <w:right w:w="0" w:type="dxa"/>
            </w:tcMar>
            <w:vAlign w:val="center"/>
          </w:tcPr>
          <w:p w14:paraId="71E06795"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8F2A7E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620" w:dyaOrig="400" w14:anchorId="4BBD2020">
                <v:shape id="_x0000_i1048" type="#_x0000_t75" style="width:78.9pt;height:14.4pt" o:ole="">
                  <v:imagedata r:id="rId57" o:title=""/>
                </v:shape>
                <o:OLEObject Type="Embed" ProgID="Equation.DSMT4" ShapeID="_x0000_i1048" DrawAspect="Content" ObjectID="_1797920979" r:id="rId58"/>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201F3A2F" w14:textId="7DB2C3EA"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6BB32493"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min</w:t>
      </w:r>
      <w:r w:rsidRPr="00EC59A5">
        <w:rPr>
          <w:rFonts w:ascii="Times New Roman" w:hAnsi="Times New Roman" w:cs="Times New Roman"/>
        </w:rPr>
        <w:t xml:space="preserve"> is the minimum size of the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If the flow only includes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the volume of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does not exceed twice the volume of the maximum bubble. If the flow includes two groups of bubbles, the volume of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does not exceed twice the volume of the critical-size bubble:</w:t>
      </w:r>
    </w:p>
    <w:tbl>
      <w:tblPr>
        <w:tblW w:w="5000" w:type="pct"/>
        <w:jc w:val="center"/>
        <w:tblLook w:val="04A0" w:firstRow="1" w:lastRow="0" w:firstColumn="1" w:lastColumn="0" w:noHBand="0" w:noVBand="1"/>
      </w:tblPr>
      <w:tblGrid>
        <w:gridCol w:w="1262"/>
        <w:gridCol w:w="5890"/>
        <w:gridCol w:w="1262"/>
      </w:tblGrid>
      <w:tr w:rsidR="00EC59A5" w:rsidRPr="00EC59A5" w14:paraId="36642DC2" w14:textId="77777777" w:rsidTr="00197D18">
        <w:trPr>
          <w:jc w:val="center"/>
        </w:trPr>
        <w:tc>
          <w:tcPr>
            <w:tcW w:w="750" w:type="pct"/>
            <w:tcMar>
              <w:top w:w="0" w:type="dxa"/>
              <w:left w:w="0" w:type="dxa"/>
              <w:bottom w:w="0" w:type="dxa"/>
              <w:right w:w="0" w:type="dxa"/>
            </w:tcMar>
            <w:vAlign w:val="center"/>
          </w:tcPr>
          <w:p w14:paraId="528F040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39963B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sz w:val="24"/>
                <w:szCs w:val="24"/>
              </w:rPr>
              <w:object w:dxaOrig="3060" w:dyaOrig="440" w14:anchorId="31865AD2">
                <v:shape id="_x0000_i1049" type="#_x0000_t75" style="width:108.3pt;height:14.4pt" o:ole="">
                  <v:imagedata r:id="rId59" o:title=""/>
                </v:shape>
                <o:OLEObject Type="Embed" ProgID="Equation.DSMT4" ShapeID="_x0000_i1049" DrawAspect="Content" ObjectID="_1797920980" r:id="rId60"/>
              </w:object>
            </w:r>
            <w:r w:rsidRPr="00EC59A5">
              <w:rPr>
                <w:rFonts w:ascii="Times New Roman" w:eastAsia="宋体" w:hAnsi="Times New Roman" w:cs="Times New Roman"/>
                <w:position w:val="-16"/>
                <w:sz w:val="24"/>
                <w:szCs w:val="24"/>
              </w:rPr>
              <w:fldChar w:fldCharType="begin"/>
            </w:r>
            <w:r w:rsidRPr="00EC59A5">
              <w:rPr>
                <w:rFonts w:ascii="Times New Roman" w:eastAsia="宋体" w:hAnsi="Times New Roman" w:cs="Times New Roman"/>
                <w:position w:val="-16"/>
                <w:sz w:val="24"/>
                <w:szCs w:val="24"/>
              </w:rPr>
              <w:fldChar w:fldCharType="end"/>
            </w:r>
          </w:p>
        </w:tc>
        <w:tc>
          <w:tcPr>
            <w:tcW w:w="750" w:type="pct"/>
            <w:vAlign w:val="center"/>
            <w:hideMark/>
          </w:tcPr>
          <w:p w14:paraId="3E935D04" w14:textId="4E91FBB5"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C3C3402" w14:textId="188A3BA1"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max</w:t>
      </w:r>
      <w:r w:rsidRPr="00EC59A5">
        <w:rPr>
          <w:rFonts w:ascii="Times New Roman" w:hAnsi="Times New Roman" w:cs="Times New Roman"/>
        </w:rPr>
        <w:t xml:space="preserve"> is the maximum size of all bubbles; </w:t>
      </w:r>
      <w:r w:rsidRPr="00EC59A5">
        <w:rPr>
          <w:rFonts w:ascii="Times New Roman" w:hAnsi="Times New Roman" w:cs="Times New Roman"/>
          <w:i/>
          <w:iCs/>
        </w:rPr>
        <w:t>D</w:t>
      </w:r>
      <w:r w:rsidRPr="00EC59A5">
        <w:rPr>
          <w:rFonts w:ascii="Times New Roman" w:hAnsi="Times New Roman" w:cs="Times New Roman"/>
          <w:vertAlign w:val="subscript"/>
        </w:rPr>
        <w:t>cl</w:t>
      </w:r>
      <w:r w:rsidRPr="00EC59A5">
        <w:rPr>
          <w:rFonts w:ascii="Times New Roman" w:hAnsi="Times New Roman" w:cs="Times New Roman"/>
        </w:rPr>
        <w:t xml:space="preserve"> is the critical size of bubbles.</w:t>
      </w:r>
    </w:p>
    <w:p w14:paraId="6CA403F8"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In the unit control volume, the volume of the bubbles within the size of </w:t>
      </w:r>
      <w:r w:rsidRPr="00EC59A5">
        <w:rPr>
          <w:rFonts w:ascii="Times New Roman" w:hAnsi="Times New Roman" w:cs="Times New Roman"/>
          <w:i/>
          <w:iCs/>
        </w:rPr>
        <w:t>D</w:t>
      </w:r>
      <w:r w:rsidRPr="00EC59A5">
        <w:rPr>
          <w:rFonts w:ascii="Times New Roman" w:hAnsi="Times New Roman" w:cs="Times New Roman"/>
        </w:rPr>
        <w:t xml:space="preserve"> ± 0.5Δ</w:t>
      </w:r>
      <w:r w:rsidRPr="00EC59A5">
        <w:rPr>
          <w:rFonts w:ascii="Times New Roman" w:hAnsi="Times New Roman" w:cs="Times New Roman"/>
          <w:i/>
          <w:iCs/>
        </w:rPr>
        <w:t>D</w:t>
      </w:r>
      <w:r w:rsidRPr="00EC59A5">
        <w:rPr>
          <w:rFonts w:ascii="Times New Roman" w:hAnsi="Times New Roman" w:cs="Times New Roman"/>
        </w:rPr>
        <w:t xml:space="preserve"> is denoted as</w:t>
      </w:r>
    </w:p>
    <w:tbl>
      <w:tblPr>
        <w:tblW w:w="5000" w:type="pct"/>
        <w:jc w:val="center"/>
        <w:tblLook w:val="04A0" w:firstRow="1" w:lastRow="0" w:firstColumn="1" w:lastColumn="0" w:noHBand="0" w:noVBand="1"/>
      </w:tblPr>
      <w:tblGrid>
        <w:gridCol w:w="1262"/>
        <w:gridCol w:w="5890"/>
        <w:gridCol w:w="1262"/>
      </w:tblGrid>
      <w:tr w:rsidR="00EC59A5" w:rsidRPr="00EC59A5" w14:paraId="1A66F142" w14:textId="77777777" w:rsidTr="00197D18">
        <w:trPr>
          <w:jc w:val="center"/>
        </w:trPr>
        <w:tc>
          <w:tcPr>
            <w:tcW w:w="750" w:type="pct"/>
            <w:tcMar>
              <w:top w:w="0" w:type="dxa"/>
              <w:left w:w="0" w:type="dxa"/>
              <w:bottom w:w="0" w:type="dxa"/>
              <w:right w:w="0" w:type="dxa"/>
            </w:tcMar>
            <w:vAlign w:val="center"/>
          </w:tcPr>
          <w:p w14:paraId="6B3939B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D687F7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460" w:dyaOrig="400" w14:anchorId="0A56F30C">
                <v:shape id="_x0000_i1050" type="#_x0000_t75" style="width:122.1pt;height:14.4pt" o:ole="">
                  <v:imagedata r:id="rId61" o:title=""/>
                </v:shape>
                <o:OLEObject Type="Embed" ProgID="Equation.DSMT4" ShapeID="_x0000_i1050" DrawAspect="Content" ObjectID="_1797920981" r:id="rId62"/>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7CEFE667" w14:textId="385F2F1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A4243EB"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 xml:space="preserve">f </w:t>
      </w:r>
      <w:r w:rsidRPr="00EC59A5">
        <w:rPr>
          <w:rFonts w:ascii="Times New Roman" w:hAnsi="Times New Roman" w:cs="Times New Roman"/>
          <w:vertAlign w:val="superscript"/>
        </w:rPr>
        <w:t>V</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rPr>
        <w:t xml:space="preserve">) is the bubble volume distribution, its integral value for the overall bubble diameter is equal to the void fraction, and </w:t>
      </w:r>
      <w:r w:rsidRPr="00EC59A5">
        <w:rPr>
          <w:rFonts w:ascii="Times New Roman" w:hAnsi="Times New Roman" w:cs="Times New Roman"/>
          <w:i/>
          <w:iCs/>
        </w:rPr>
        <w:t>α</w:t>
      </w:r>
      <w:r w:rsidRPr="00EC59A5">
        <w:rPr>
          <w:rFonts w:ascii="Times New Roman" w:hAnsi="Times New Roman" w:cs="Times New Roman"/>
        </w:rPr>
        <w:t xml:space="preserve"> is the total void fraction.</w:t>
      </w:r>
    </w:p>
    <w:p w14:paraId="5B34917F" w14:textId="7881557F"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Consider a cylindrical wake region after the leading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_Ref103845050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2</w:t>
      </w:r>
      <w:r w:rsidRPr="00EC59A5">
        <w:rPr>
          <w:rFonts w:ascii="Times New Roman" w:hAnsi="Times New Roman" w:cs="Times New Roman"/>
        </w:rPr>
        <w:fldChar w:fldCharType="end"/>
      </w:r>
      <w:r w:rsidRPr="00EC59A5">
        <w:rPr>
          <w:rFonts w:ascii="Times New Roman" w:hAnsi="Times New Roman" w:cs="Times New Roman"/>
        </w:rPr>
        <w:t>. The cross-sectional area of the wake region is denoted as</w:t>
      </w:r>
    </w:p>
    <w:tbl>
      <w:tblPr>
        <w:tblW w:w="5000" w:type="pct"/>
        <w:jc w:val="center"/>
        <w:tblLook w:val="04A0" w:firstRow="1" w:lastRow="0" w:firstColumn="1" w:lastColumn="0" w:noHBand="0" w:noVBand="1"/>
      </w:tblPr>
      <w:tblGrid>
        <w:gridCol w:w="1262"/>
        <w:gridCol w:w="5890"/>
        <w:gridCol w:w="1262"/>
      </w:tblGrid>
      <w:tr w:rsidR="00EC59A5" w:rsidRPr="00EC59A5" w14:paraId="28934982" w14:textId="77777777" w:rsidTr="00197D18">
        <w:trPr>
          <w:jc w:val="center"/>
        </w:trPr>
        <w:tc>
          <w:tcPr>
            <w:tcW w:w="750" w:type="pct"/>
            <w:tcMar>
              <w:top w:w="0" w:type="dxa"/>
              <w:left w:w="0" w:type="dxa"/>
              <w:bottom w:w="0" w:type="dxa"/>
              <w:right w:w="0" w:type="dxa"/>
            </w:tcMar>
            <w:vAlign w:val="center"/>
          </w:tcPr>
          <w:p w14:paraId="0ABE8A2F"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AC7E6C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1540" w:dyaOrig="660" w14:anchorId="44B6D525">
                <v:shape id="_x0000_i1051" type="#_x0000_t75" style="width:78.9pt;height:29.45pt" o:ole="">
                  <v:imagedata r:id="rId63" o:title=""/>
                </v:shape>
                <o:OLEObject Type="Embed" ProgID="Equation.DSMT4" ShapeID="_x0000_i1051" DrawAspect="Content" ObjectID="_1797920982" r:id="rId64"/>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71ECE828" w14:textId="0F4B20C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577C72F"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volume of the wake region after the leading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5C362C97" w14:textId="77777777" w:rsidTr="00197D18">
        <w:trPr>
          <w:jc w:val="center"/>
        </w:trPr>
        <w:tc>
          <w:tcPr>
            <w:tcW w:w="750" w:type="pct"/>
            <w:tcMar>
              <w:top w:w="0" w:type="dxa"/>
              <w:left w:w="0" w:type="dxa"/>
              <w:bottom w:w="0" w:type="dxa"/>
              <w:right w:w="0" w:type="dxa"/>
            </w:tcMar>
            <w:vAlign w:val="center"/>
          </w:tcPr>
          <w:p w14:paraId="4F21307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74C14C6"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3240" w:dyaOrig="660" w14:anchorId="351BD8B7">
                <v:shape id="_x0000_i1052" type="#_x0000_t75" style="width:165.9pt;height:29.45pt" o:ole="">
                  <v:imagedata r:id="rId65" o:title=""/>
                </v:shape>
                <o:OLEObject Type="Embed" ProgID="Equation.DSMT4" ShapeID="_x0000_i1052" DrawAspect="Content" ObjectID="_1797920983" r:id="rId66"/>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4CC5D2D6" w14:textId="45F8AD5B"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5597652" w14:textId="6F13E281"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L</w:t>
      </w:r>
      <w:r w:rsidRPr="00EC59A5">
        <w:rPr>
          <w:rFonts w:ascii="Times New Roman" w:hAnsi="Times New Roman" w:cs="Times New Roman"/>
          <w:vertAlign w:val="subscript"/>
        </w:rPr>
        <w:t>W</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is the length of the wake region, take as 6</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w:t>
      </w:r>
      <w:r w:rsidRPr="00EC59A5">
        <w:rPr>
          <w:rFonts w:ascii="Times New Roman" w:hAnsi="Times New Roman" w:cs="Times New Roman"/>
        </w:rPr>
        <w:fldChar w:fldCharType="begin">
          <w:fldData xml:space="preserve">PEVuZE5vdGU+PENpdGU+PEF1dGhvcj5TdW48L0F1dGhvcj48WWVhcj4yMDA0PC9ZZWFyPjxSZWNO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</w:fldData>
        </w:fldChar>
      </w:r>
      <w:r w:rsidR="00FE1653" w:rsidRPr="00EC59A5">
        <w:rPr>
          <w:rFonts w:ascii="Times New Roman" w:hAnsi="Times New Roman" w:cs="Times New Roman"/>
        </w:rPr>
        <w:instrText xml:space="preserve"> ADDIN EN.CITE </w:instrText>
      </w:r>
      <w:r w:rsidR="00FE1653" w:rsidRPr="00EC59A5">
        <w:rPr>
          <w:rFonts w:ascii="Times New Roman" w:hAnsi="Times New Roman" w:cs="Times New Roman"/>
        </w:rPr>
        <w:fldChar w:fldCharType="begin">
          <w:fldData xml:space="preserve">PEVuZE5vdGU+PENpdGU+PEF1dGhvcj5TdW48L0F1dGhvcj48WWVhcj4yMDA0PC9ZZWFyPjxSZWNO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</w:fldData>
        </w:fldChar>
      </w:r>
      <w:r w:rsidR="00FE1653" w:rsidRPr="00EC59A5">
        <w:rPr>
          <w:rFonts w:ascii="Times New Roman" w:hAnsi="Times New Roman" w:cs="Times New Roman"/>
        </w:rPr>
        <w:instrText xml:space="preserve"> ADDIN EN.CITE.DATA </w:instrText>
      </w:r>
      <w:r w:rsidR="00FE1653" w:rsidRPr="00EC59A5">
        <w:rPr>
          <w:rFonts w:ascii="Times New Roman" w:hAnsi="Times New Roman" w:cs="Times New Roman"/>
        </w:rPr>
      </w:r>
      <w:r w:rsidR="00FE1653" w:rsidRPr="00EC59A5">
        <w:rPr>
          <w:rFonts w:ascii="Times New Roman" w:hAnsi="Times New Roman" w:cs="Times New Roman"/>
        </w:rPr>
        <w:fldChar w:fldCharType="end"/>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noProof/>
        </w:rPr>
        <w:t>[5-7]</w:t>
      </w:r>
      <w:r w:rsidRPr="00EC59A5">
        <w:rPr>
          <w:rFonts w:ascii="Times New Roman" w:hAnsi="Times New Roman" w:cs="Times New Roman"/>
        </w:rPr>
        <w:fldChar w:fldCharType="end"/>
      </w:r>
      <w:r w:rsidRPr="00EC59A5">
        <w:rPr>
          <w:rFonts w:ascii="Times New Roman" w:hAnsi="Times New Roman" w:cs="Times New Roman"/>
        </w:rPr>
        <w:t>.</w:t>
      </w:r>
    </w:p>
    <w:p w14:paraId="741CFCFB"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number of bubbles within the wake region after the leading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is calculated as</w:t>
      </w:r>
    </w:p>
    <w:tbl>
      <w:tblPr>
        <w:tblW w:w="5000" w:type="pct"/>
        <w:jc w:val="center"/>
        <w:tblLook w:val="04A0" w:firstRow="1" w:lastRow="0" w:firstColumn="1" w:lastColumn="0" w:noHBand="0" w:noVBand="1"/>
      </w:tblPr>
      <w:tblGrid>
        <w:gridCol w:w="1262"/>
        <w:gridCol w:w="5890"/>
        <w:gridCol w:w="1262"/>
      </w:tblGrid>
      <w:tr w:rsidR="00EC59A5" w:rsidRPr="00EC59A5" w14:paraId="19564144" w14:textId="77777777" w:rsidTr="00197D18">
        <w:trPr>
          <w:jc w:val="center"/>
        </w:trPr>
        <w:tc>
          <w:tcPr>
            <w:tcW w:w="750" w:type="pct"/>
            <w:tcMar>
              <w:top w:w="0" w:type="dxa"/>
              <w:left w:w="0" w:type="dxa"/>
              <w:bottom w:w="0" w:type="dxa"/>
              <w:right w:w="0" w:type="dxa"/>
            </w:tcMar>
            <w:vAlign w:val="center"/>
          </w:tcPr>
          <w:p w14:paraId="1722172E"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1E00C1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3510" w:dyaOrig="600" w14:anchorId="0855AA05">
                <v:shape id="_x0000_i1053" type="#_x0000_t75" style="width:173.45pt;height:29.45pt" o:ole="">
                  <v:imagedata r:id="rId67" o:title=""/>
                </v:shape>
                <o:OLEObject Type="Embed" ProgID="Equation.DSMT4" ShapeID="_x0000_i1053" DrawAspect="Content" ObjectID="_1797920984" r:id="rId68"/>
              </w:object>
            </w:r>
          </w:p>
        </w:tc>
        <w:tc>
          <w:tcPr>
            <w:tcW w:w="750" w:type="pct"/>
            <w:vAlign w:val="center"/>
            <w:hideMark/>
          </w:tcPr>
          <w:p w14:paraId="5B3B9F2C" w14:textId="65A4DDC6"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D127EDC"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relative velocity of tailing bubble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to the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formulated as</w:t>
      </w:r>
    </w:p>
    <w:tbl>
      <w:tblPr>
        <w:tblW w:w="5000" w:type="pct"/>
        <w:jc w:val="center"/>
        <w:tblLook w:val="04A0" w:firstRow="1" w:lastRow="0" w:firstColumn="1" w:lastColumn="0" w:noHBand="0" w:noVBand="1"/>
      </w:tblPr>
      <w:tblGrid>
        <w:gridCol w:w="1262"/>
        <w:gridCol w:w="5890"/>
        <w:gridCol w:w="1262"/>
      </w:tblGrid>
      <w:tr w:rsidR="00EC59A5" w:rsidRPr="00EC59A5" w14:paraId="0DAF32D1" w14:textId="77777777" w:rsidTr="00197D18">
        <w:trPr>
          <w:jc w:val="center"/>
        </w:trPr>
        <w:tc>
          <w:tcPr>
            <w:tcW w:w="750" w:type="pct"/>
            <w:tcMar>
              <w:top w:w="0" w:type="dxa"/>
              <w:left w:w="0" w:type="dxa"/>
              <w:bottom w:w="0" w:type="dxa"/>
              <w:right w:w="0" w:type="dxa"/>
            </w:tcMar>
            <w:vAlign w:val="center"/>
          </w:tcPr>
          <w:p w14:paraId="6999776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F861D6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8"/>
                <w:sz w:val="24"/>
                <w:szCs w:val="24"/>
              </w:rPr>
              <w:object w:dxaOrig="3060" w:dyaOrig="740" w14:anchorId="59682482">
                <v:shape id="_x0000_i1054" type="#_x0000_t75" style="width:150.9pt;height:36.3pt" o:ole="">
                  <v:imagedata r:id="rId69" o:title=""/>
                </v:shape>
                <o:OLEObject Type="Embed" ProgID="Equation.DSMT4" ShapeID="_x0000_i1054" DrawAspect="Content" ObjectID="_1797920985" r:id="rId70"/>
              </w:object>
            </w:r>
            <w:r w:rsidRPr="00EC59A5">
              <w:rPr>
                <w:rFonts w:ascii="Times New Roman" w:eastAsia="宋体" w:hAnsi="Times New Roman" w:cs="Times New Roman"/>
                <w:position w:val="-28"/>
                <w:sz w:val="24"/>
                <w:szCs w:val="24"/>
              </w:rPr>
              <w:fldChar w:fldCharType="begin"/>
            </w:r>
            <w:r w:rsidRPr="00EC59A5">
              <w:rPr>
                <w:rFonts w:ascii="Times New Roman" w:eastAsia="宋体" w:hAnsi="Times New Roman" w:cs="Times New Roman"/>
                <w:position w:val="-28"/>
                <w:sz w:val="24"/>
                <w:szCs w:val="24"/>
              </w:rPr>
              <w:fldChar w:fldCharType="end"/>
            </w:r>
          </w:p>
        </w:tc>
        <w:tc>
          <w:tcPr>
            <w:tcW w:w="750" w:type="pct"/>
            <w:vAlign w:val="center"/>
            <w:hideMark/>
          </w:tcPr>
          <w:p w14:paraId="1721FB37" w14:textId="25362251" w:rsidR="0088055A" w:rsidRPr="00EC59A5" w:rsidRDefault="0088055A" w:rsidP="00197D18">
            <w:pPr>
              <w:spacing w:line="360" w:lineRule="auto"/>
              <w:jc w:val="right"/>
              <w:rPr>
                <w:rFonts w:ascii="Times New Roman" w:eastAsia="Cambria Math" w:hAnsi="Times New Roman" w:cs="Times New Roman"/>
                <w:sz w:val="24"/>
                <w:szCs w:val="24"/>
              </w:rPr>
            </w:pPr>
            <w:bookmarkStart w:id="9" w:name="_Ref103848307"/>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29</w:t>
            </w:r>
            <w:r w:rsidRPr="00EC59A5">
              <w:rPr>
                <w:rFonts w:ascii="Times New Roman" w:hAnsi="Times New Roman" w:cs="Times New Roman"/>
                <w:szCs w:val="21"/>
              </w:rPr>
              <w:fldChar w:fldCharType="end"/>
            </w:r>
            <w:r w:rsidRPr="00EC59A5">
              <w:rPr>
                <w:rFonts w:ascii="Times New Roman" w:hAnsi="Times New Roman" w:cs="Times New Roman"/>
                <w:szCs w:val="21"/>
              </w:rPr>
              <w:t>)</w:t>
            </w:r>
            <w:bookmarkEnd w:id="9"/>
          </w:p>
        </w:tc>
      </w:tr>
    </w:tbl>
    <w:p w14:paraId="153D3A7E"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z</w:t>
      </w:r>
      <w:r w:rsidRPr="00EC59A5">
        <w:rPr>
          <w:rFonts w:ascii="Times New Roman" w:hAnsi="Times New Roman" w:cs="Times New Roman"/>
        </w:rPr>
        <w:t xml:space="preserve"> is the distance between the leading to the tailing bubble.</w:t>
      </w:r>
    </w:p>
    <w:p w14:paraId="68F9C0F3" w14:textId="1B708C24"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average relative velocity of the tailing bubble to the leading bubble can be calculated by integrating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_Ref103848307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29</w:t>
      </w:r>
      <w:r w:rsidR="00FE1653" w:rsidRPr="00EC59A5">
        <w:rPr>
          <w:rFonts w:ascii="Times New Roman" w:hAnsi="Times New Roman" w:cs="Times New Roman"/>
          <w:szCs w:val="21"/>
        </w:rPr>
        <w:t>)</w:t>
      </w:r>
      <w:r w:rsidRPr="00EC59A5">
        <w:rPr>
          <w:rFonts w:ascii="Times New Roman" w:hAnsi="Times New Roman" w:cs="Times New Roman"/>
        </w:rPr>
        <w:fldChar w:fldCharType="end"/>
      </w:r>
      <w:r w:rsidRPr="00EC59A5">
        <w:rPr>
          <w:rFonts w:ascii="Times New Roman" w:hAnsi="Times New Roman" w:cs="Times New Roman"/>
        </w:rPr>
        <w:t xml:space="preserve"> along the length of the wake region:</w:t>
      </w:r>
    </w:p>
    <w:tbl>
      <w:tblPr>
        <w:tblW w:w="5000" w:type="pct"/>
        <w:jc w:val="center"/>
        <w:tblLook w:val="04A0" w:firstRow="1" w:lastRow="0" w:firstColumn="1" w:lastColumn="0" w:noHBand="0" w:noVBand="1"/>
      </w:tblPr>
      <w:tblGrid>
        <w:gridCol w:w="1262"/>
        <w:gridCol w:w="5890"/>
        <w:gridCol w:w="1262"/>
      </w:tblGrid>
      <w:tr w:rsidR="00EC59A5" w:rsidRPr="00EC59A5" w14:paraId="2FF12984" w14:textId="77777777" w:rsidTr="00197D18">
        <w:trPr>
          <w:jc w:val="center"/>
        </w:trPr>
        <w:tc>
          <w:tcPr>
            <w:tcW w:w="750" w:type="pct"/>
            <w:tcMar>
              <w:top w:w="0" w:type="dxa"/>
              <w:left w:w="0" w:type="dxa"/>
              <w:bottom w:w="0" w:type="dxa"/>
              <w:right w:w="0" w:type="dxa"/>
            </w:tcMar>
            <w:vAlign w:val="center"/>
          </w:tcPr>
          <w:p w14:paraId="506C079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B6AFE9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80"/>
                <w:sz w:val="24"/>
                <w:szCs w:val="24"/>
              </w:rPr>
              <w:object w:dxaOrig="5340" w:dyaOrig="1719" w14:anchorId="0B4D6CE4">
                <v:shape id="_x0000_i1055" type="#_x0000_t75" style="width:273.6pt;height:78.9pt" o:ole="">
                  <v:imagedata r:id="rId71" o:title=""/>
                </v:shape>
                <o:OLEObject Type="Embed" ProgID="Equation.DSMT4" ShapeID="_x0000_i1055" DrawAspect="Content" ObjectID="_1797920986" r:id="rId72"/>
              </w:object>
            </w:r>
            <w:r w:rsidRPr="00EC59A5">
              <w:rPr>
                <w:rFonts w:ascii="Times New Roman" w:eastAsia="宋体" w:hAnsi="Times New Roman" w:cs="Times New Roman"/>
                <w:position w:val="-80"/>
                <w:sz w:val="24"/>
                <w:szCs w:val="24"/>
              </w:rPr>
              <w:fldChar w:fldCharType="begin"/>
            </w:r>
            <w:r w:rsidRPr="00EC59A5">
              <w:rPr>
                <w:rFonts w:ascii="Times New Roman" w:eastAsia="宋体" w:hAnsi="Times New Roman" w:cs="Times New Roman"/>
                <w:position w:val="-80"/>
                <w:sz w:val="24"/>
                <w:szCs w:val="24"/>
              </w:rPr>
              <w:fldChar w:fldCharType="end"/>
            </w:r>
          </w:p>
        </w:tc>
        <w:tc>
          <w:tcPr>
            <w:tcW w:w="750" w:type="pct"/>
            <w:vAlign w:val="center"/>
            <w:hideMark/>
          </w:tcPr>
          <w:p w14:paraId="32B6F566" w14:textId="3CFFB40D" w:rsidR="0088055A" w:rsidRPr="00EC59A5" w:rsidRDefault="0088055A" w:rsidP="00197D18">
            <w:pPr>
              <w:spacing w:line="360" w:lineRule="auto"/>
              <w:jc w:val="right"/>
              <w:rPr>
                <w:rFonts w:ascii="Times New Roman" w:eastAsia="Cambria Math" w:hAnsi="Times New Roman" w:cs="Times New Roman"/>
                <w:sz w:val="24"/>
                <w:szCs w:val="24"/>
              </w:rPr>
            </w:pPr>
            <w:bookmarkStart w:id="10" w:name="_Ref169612333"/>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30</w:t>
            </w:r>
            <w:r w:rsidRPr="00EC59A5">
              <w:rPr>
                <w:rFonts w:ascii="Times New Roman" w:hAnsi="Times New Roman" w:cs="Times New Roman"/>
                <w:szCs w:val="21"/>
              </w:rPr>
              <w:fldChar w:fldCharType="end"/>
            </w:r>
            <w:bookmarkEnd w:id="10"/>
            <w:r w:rsidRPr="00EC59A5">
              <w:rPr>
                <w:rFonts w:ascii="Times New Roman" w:hAnsi="Times New Roman" w:cs="Times New Roman"/>
                <w:szCs w:val="21"/>
              </w:rPr>
              <w:t>)</w:t>
            </w:r>
          </w:p>
        </w:tc>
      </w:tr>
    </w:tbl>
    <w:p w14:paraId="51D2702A"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u</w:t>
      </w:r>
      <w:r w:rsidRPr="00EC59A5">
        <w:rPr>
          <w:rFonts w:ascii="Times New Roman" w:hAnsi="Times New Roman" w:cs="Times New Roman"/>
          <w:vertAlign w:val="subscript"/>
        </w:rPr>
        <w:t>r1</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the relative velocity of the leading bubble to its surrounding phase. </w:t>
      </w:r>
      <w:r w:rsidRPr="00EC59A5">
        <w:rPr>
          <w:rFonts w:ascii="Times New Roman" w:hAnsi="Times New Roman" w:cs="Times New Roman"/>
          <w:i/>
          <w:iCs/>
        </w:rPr>
        <w:t>F</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w:t>
      </w:r>
      <w:r w:rsidRPr="00EC59A5">
        <w:rPr>
          <w:rFonts w:ascii="Times New Roman" w:hAnsi="Times New Roman" w:cs="Times New Roman"/>
          <w:i/>
          <w:iCs/>
        </w:rPr>
        <w:t>L</w:t>
      </w:r>
      <w:r w:rsidRPr="00EC59A5">
        <w:rPr>
          <w:rFonts w:ascii="Times New Roman" w:hAnsi="Times New Roman" w:cs="Times New Roman"/>
          <w:vertAlign w:val="subscript"/>
        </w:rPr>
        <w:t>w</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can be regarded as the constant related to the fluid properties.</w:t>
      </w:r>
    </w:p>
    <w:p w14:paraId="1125D27A"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Drift velocity </w:t>
      </w:r>
      <w:r w:rsidRPr="00EC59A5">
        <w:rPr>
          <w:rFonts w:ascii="Times New Roman" w:hAnsi="Times New Roman" w:cs="Times New Roman"/>
          <w:i/>
          <w:iCs/>
        </w:rPr>
        <w:t>u</w:t>
      </w:r>
      <w:r w:rsidRPr="00EC59A5">
        <w:rPr>
          <w:rFonts w:ascii="Times New Roman" w:hAnsi="Times New Roman" w:cs="Times New Roman"/>
          <w:vertAlign w:val="subscript"/>
        </w:rPr>
        <w:t>r1</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of the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 can be calculated based on the balance between the buoyancy and drag forces. The drag coefficient is denoted as</w:t>
      </w:r>
    </w:p>
    <w:tbl>
      <w:tblPr>
        <w:tblW w:w="5000" w:type="pct"/>
        <w:jc w:val="center"/>
        <w:tblLook w:val="04A0" w:firstRow="1" w:lastRow="0" w:firstColumn="1" w:lastColumn="0" w:noHBand="0" w:noVBand="1"/>
      </w:tblPr>
      <w:tblGrid>
        <w:gridCol w:w="1262"/>
        <w:gridCol w:w="5890"/>
        <w:gridCol w:w="1262"/>
      </w:tblGrid>
      <w:tr w:rsidR="00EC59A5" w:rsidRPr="00EC59A5" w14:paraId="789CA4EE" w14:textId="77777777" w:rsidTr="00197D18">
        <w:trPr>
          <w:jc w:val="center"/>
        </w:trPr>
        <w:tc>
          <w:tcPr>
            <w:tcW w:w="750" w:type="pct"/>
            <w:tcMar>
              <w:top w:w="0" w:type="dxa"/>
              <w:left w:w="0" w:type="dxa"/>
              <w:bottom w:w="0" w:type="dxa"/>
              <w:right w:w="0" w:type="dxa"/>
            </w:tcMar>
            <w:vAlign w:val="center"/>
          </w:tcPr>
          <w:p w14:paraId="7308564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1E2D85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3019" w:dyaOrig="760" w14:anchorId="34571C41">
                <v:shape id="_x0000_i1056" type="#_x0000_t75" style="width:151.5pt;height:42.55pt" o:ole="">
                  <v:imagedata r:id="rId73" o:title=""/>
                </v:shape>
                <o:OLEObject Type="Embed" ProgID="Equation.DSMT4" ShapeID="_x0000_i1056" DrawAspect="Content" ObjectID="_1797920987" r:id="rId74"/>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1691F625" w14:textId="5F983C06" w:rsidR="0088055A" w:rsidRPr="00EC59A5" w:rsidRDefault="0088055A" w:rsidP="00197D18">
            <w:pPr>
              <w:spacing w:line="360" w:lineRule="auto"/>
              <w:jc w:val="right"/>
              <w:rPr>
                <w:rFonts w:ascii="Times New Roman" w:eastAsia="Cambria Math" w:hAnsi="Times New Roman" w:cs="Times New Roman"/>
                <w:sz w:val="24"/>
                <w:szCs w:val="24"/>
              </w:rPr>
            </w:pPr>
            <w:bookmarkStart w:id="11" w:name="_Ref169612335"/>
            <w:bookmarkStart w:id="12" w:name="_Ref103848754"/>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31</w:t>
            </w:r>
            <w:r w:rsidRPr="00EC59A5">
              <w:rPr>
                <w:rFonts w:ascii="Times New Roman" w:hAnsi="Times New Roman" w:cs="Times New Roman"/>
                <w:szCs w:val="21"/>
              </w:rPr>
              <w:fldChar w:fldCharType="end"/>
            </w:r>
            <w:bookmarkEnd w:id="11"/>
            <w:r w:rsidRPr="00EC59A5">
              <w:rPr>
                <w:rFonts w:ascii="Times New Roman" w:hAnsi="Times New Roman" w:cs="Times New Roman"/>
                <w:szCs w:val="21"/>
              </w:rPr>
              <w:t>)</w:t>
            </w:r>
            <w:bookmarkEnd w:id="12"/>
          </w:p>
        </w:tc>
      </w:tr>
    </w:tbl>
    <w:p w14:paraId="2C704735"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Re</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is the Reynolds number of a bubble:</w:t>
      </w:r>
    </w:p>
    <w:tbl>
      <w:tblPr>
        <w:tblW w:w="5000" w:type="pct"/>
        <w:jc w:val="center"/>
        <w:tblLook w:val="04A0" w:firstRow="1" w:lastRow="0" w:firstColumn="1" w:lastColumn="0" w:noHBand="0" w:noVBand="1"/>
      </w:tblPr>
      <w:tblGrid>
        <w:gridCol w:w="1262"/>
        <w:gridCol w:w="5890"/>
        <w:gridCol w:w="1262"/>
      </w:tblGrid>
      <w:tr w:rsidR="00EC59A5" w:rsidRPr="00EC59A5" w14:paraId="225A15C2" w14:textId="77777777" w:rsidTr="00197D18">
        <w:trPr>
          <w:jc w:val="center"/>
        </w:trPr>
        <w:tc>
          <w:tcPr>
            <w:tcW w:w="750" w:type="pct"/>
            <w:tcMar>
              <w:top w:w="0" w:type="dxa"/>
              <w:left w:w="0" w:type="dxa"/>
              <w:bottom w:w="0" w:type="dxa"/>
              <w:right w:w="0" w:type="dxa"/>
            </w:tcMar>
            <w:vAlign w:val="center"/>
          </w:tcPr>
          <w:p w14:paraId="6A6882C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66D49C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0"/>
                <w:sz w:val="24"/>
                <w:szCs w:val="24"/>
              </w:rPr>
              <w:object w:dxaOrig="2780" w:dyaOrig="720" w14:anchorId="0CE3B0A6">
                <v:shape id="_x0000_i1057" type="#_x0000_t75" style="width:137.1pt;height:36.3pt" o:ole="">
                  <v:imagedata r:id="rId75" o:title=""/>
                </v:shape>
                <o:OLEObject Type="Embed" ProgID="Equation.DSMT4" ShapeID="_x0000_i1057" DrawAspect="Content" ObjectID="_1797920988" r:id="rId76"/>
              </w:object>
            </w:r>
            <w:r w:rsidRPr="00EC59A5">
              <w:rPr>
                <w:rFonts w:ascii="Times New Roman" w:eastAsia="宋体" w:hAnsi="Times New Roman" w:cs="Times New Roman"/>
                <w:position w:val="-30"/>
                <w:sz w:val="24"/>
                <w:szCs w:val="24"/>
              </w:rPr>
              <w:fldChar w:fldCharType="begin"/>
            </w:r>
            <w:r w:rsidRPr="00EC59A5">
              <w:rPr>
                <w:rFonts w:ascii="Times New Roman" w:eastAsia="宋体" w:hAnsi="Times New Roman" w:cs="Times New Roman"/>
                <w:position w:val="-30"/>
                <w:sz w:val="24"/>
                <w:szCs w:val="24"/>
              </w:rPr>
              <w:fldChar w:fldCharType="end"/>
            </w:r>
          </w:p>
        </w:tc>
        <w:tc>
          <w:tcPr>
            <w:tcW w:w="750" w:type="pct"/>
            <w:vAlign w:val="center"/>
            <w:hideMark/>
          </w:tcPr>
          <w:p w14:paraId="69B365ED" w14:textId="29F535E3" w:rsidR="0088055A" w:rsidRPr="00EC59A5" w:rsidRDefault="0088055A" w:rsidP="00197D18">
            <w:pPr>
              <w:spacing w:line="360" w:lineRule="auto"/>
              <w:jc w:val="right"/>
              <w:rPr>
                <w:rFonts w:ascii="Times New Roman" w:eastAsia="Cambria Math" w:hAnsi="Times New Roman" w:cs="Times New Roman"/>
                <w:sz w:val="24"/>
                <w:szCs w:val="24"/>
              </w:rPr>
            </w:pPr>
            <w:bookmarkStart w:id="13" w:name="_Ref169612339"/>
            <w:bookmarkStart w:id="14" w:name="_Ref103848757"/>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32</w:t>
            </w:r>
            <w:r w:rsidRPr="00EC59A5">
              <w:rPr>
                <w:rFonts w:ascii="Times New Roman" w:hAnsi="Times New Roman" w:cs="Times New Roman"/>
                <w:szCs w:val="21"/>
              </w:rPr>
              <w:fldChar w:fldCharType="end"/>
            </w:r>
            <w:bookmarkEnd w:id="13"/>
            <w:r w:rsidRPr="00EC59A5">
              <w:rPr>
                <w:rFonts w:ascii="Times New Roman" w:hAnsi="Times New Roman" w:cs="Times New Roman"/>
                <w:szCs w:val="21"/>
              </w:rPr>
              <w:t>)</w:t>
            </w:r>
            <w:bookmarkEnd w:id="14"/>
          </w:p>
        </w:tc>
      </w:tr>
    </w:tbl>
    <w:p w14:paraId="53A91B5C"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rPr>
        <w:t>ν</w:t>
      </w:r>
      <w:r w:rsidRPr="00EC59A5">
        <w:rPr>
          <w:rFonts w:ascii="Times New Roman" w:hAnsi="Times New Roman" w:cs="Times New Roman"/>
          <w:vertAlign w:val="subscript"/>
        </w:rPr>
        <w:t>f</w:t>
      </w:r>
      <w:r w:rsidRPr="00EC59A5">
        <w:rPr>
          <w:rFonts w:ascii="Times New Roman" w:hAnsi="Times New Roman" w:cs="Times New Roman"/>
        </w:rPr>
        <w:t xml:space="preserve"> is the kinematic viscosity of the liquid phase.</w:t>
      </w:r>
    </w:p>
    <w:p w14:paraId="198B88B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leading bubble drift velocity is given as</w:t>
      </w:r>
    </w:p>
    <w:tbl>
      <w:tblPr>
        <w:tblW w:w="5000" w:type="pct"/>
        <w:jc w:val="center"/>
        <w:tblLook w:val="04A0" w:firstRow="1" w:lastRow="0" w:firstColumn="1" w:lastColumn="0" w:noHBand="0" w:noVBand="1"/>
      </w:tblPr>
      <w:tblGrid>
        <w:gridCol w:w="1262"/>
        <w:gridCol w:w="5890"/>
        <w:gridCol w:w="1262"/>
      </w:tblGrid>
      <w:tr w:rsidR="00EC59A5" w:rsidRPr="00EC59A5" w14:paraId="0C81EF19" w14:textId="77777777" w:rsidTr="00197D18">
        <w:trPr>
          <w:jc w:val="center"/>
        </w:trPr>
        <w:tc>
          <w:tcPr>
            <w:tcW w:w="750" w:type="pct"/>
            <w:tcMar>
              <w:top w:w="0" w:type="dxa"/>
              <w:left w:w="0" w:type="dxa"/>
              <w:bottom w:w="0" w:type="dxa"/>
              <w:right w:w="0" w:type="dxa"/>
            </w:tcMar>
            <w:vAlign w:val="center"/>
          </w:tcPr>
          <w:p w14:paraId="19099F3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12DD1A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2460" w:dyaOrig="780" w14:anchorId="15FC8B47">
                <v:shape id="_x0000_i1058" type="#_x0000_t75" style="width:122.1pt;height:42.55pt" o:ole="">
                  <v:imagedata r:id="rId77" o:title=""/>
                </v:shape>
                <o:OLEObject Type="Embed" ProgID="Equation.DSMT4" ShapeID="_x0000_i1058" DrawAspect="Content" ObjectID="_1797920989" r:id="rId78"/>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75D1CBBC" w14:textId="6F528AD5" w:rsidR="0088055A" w:rsidRPr="00EC59A5" w:rsidRDefault="0088055A" w:rsidP="00197D18">
            <w:pPr>
              <w:spacing w:line="360" w:lineRule="auto"/>
              <w:jc w:val="right"/>
              <w:rPr>
                <w:rFonts w:ascii="Times New Roman" w:eastAsia="Cambria Math" w:hAnsi="Times New Roman" w:cs="Times New Roman"/>
                <w:sz w:val="24"/>
                <w:szCs w:val="24"/>
              </w:rPr>
            </w:pPr>
            <w:bookmarkStart w:id="15" w:name="_Ref103848679"/>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33</w:t>
            </w:r>
            <w:r w:rsidRPr="00EC59A5">
              <w:rPr>
                <w:rFonts w:ascii="Times New Roman" w:hAnsi="Times New Roman" w:cs="Times New Roman"/>
                <w:szCs w:val="21"/>
              </w:rPr>
              <w:fldChar w:fldCharType="end"/>
            </w:r>
            <w:r w:rsidRPr="00EC59A5">
              <w:rPr>
                <w:rFonts w:ascii="Times New Roman" w:hAnsi="Times New Roman" w:cs="Times New Roman"/>
                <w:szCs w:val="21"/>
              </w:rPr>
              <w:t>)</w:t>
            </w:r>
            <w:bookmarkEnd w:id="15"/>
          </w:p>
        </w:tc>
      </w:tr>
    </w:tbl>
    <w:p w14:paraId="6FBE5909" w14:textId="71B6EBD3"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As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_Ref103848679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33</w:t>
      </w:r>
      <w:r w:rsidR="00FE1653" w:rsidRPr="00EC59A5">
        <w:rPr>
          <w:rFonts w:ascii="Times New Roman" w:hAnsi="Times New Roman" w:cs="Times New Roman"/>
          <w:szCs w:val="21"/>
        </w:rPr>
        <w:t>)</w:t>
      </w:r>
      <w:r w:rsidRPr="00EC59A5">
        <w:rPr>
          <w:rFonts w:ascii="Times New Roman" w:hAnsi="Times New Roman" w:cs="Times New Roman"/>
        </w:rPr>
        <w:fldChar w:fldCharType="end"/>
      </w:r>
      <w:r w:rsidRPr="00EC59A5">
        <w:rPr>
          <w:rFonts w:ascii="Times New Roman" w:hAnsi="Times New Roman" w:cs="Times New Roman"/>
        </w:rPr>
        <w:t xml:space="preserve"> contains the drag coefficient, an iterating process of Eq. </w:t>
      </w:r>
      <w:r w:rsidR="00193DE5" w:rsidRPr="00EC59A5">
        <w:rPr>
          <w:rFonts w:ascii="Times New Roman" w:hAnsi="Times New Roman" w:cs="Times New Roman"/>
        </w:rPr>
        <w:fldChar w:fldCharType="begin"/>
      </w:r>
      <w:r w:rsidR="00193DE5" w:rsidRPr="00EC59A5">
        <w:rPr>
          <w:rFonts w:ascii="Times New Roman" w:hAnsi="Times New Roman" w:cs="Times New Roman"/>
        </w:rPr>
        <w:instrText xml:space="preserve"> REF _Ref169612333 \h </w:instrText>
      </w:r>
      <w:r w:rsidR="00193DE5" w:rsidRPr="00EC59A5">
        <w:rPr>
          <w:rFonts w:ascii="Times New Roman" w:hAnsi="Times New Roman" w:cs="Times New Roman"/>
        </w:rPr>
      </w:r>
      <w:r w:rsidR="00193DE5"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30</w:t>
      </w:r>
      <w:r w:rsidR="00193DE5" w:rsidRPr="00EC59A5">
        <w:rPr>
          <w:rFonts w:ascii="Times New Roman" w:hAnsi="Times New Roman" w:cs="Times New Roman"/>
        </w:rPr>
        <w:fldChar w:fldCharType="end"/>
      </w:r>
      <w:r w:rsidR="00193DE5" w:rsidRPr="00EC59A5">
        <w:rPr>
          <w:rFonts w:ascii="Times New Roman" w:hAnsi="Times New Roman" w:cs="Times New Roman"/>
        </w:rPr>
        <w:t xml:space="preserve">), </w:t>
      </w:r>
      <w:r w:rsidR="00193DE5" w:rsidRPr="00EC59A5">
        <w:rPr>
          <w:rFonts w:ascii="Times New Roman" w:hAnsi="Times New Roman" w:cs="Times New Roman"/>
        </w:rPr>
        <w:fldChar w:fldCharType="begin"/>
      </w:r>
      <w:r w:rsidR="00193DE5" w:rsidRPr="00EC59A5">
        <w:rPr>
          <w:rFonts w:ascii="Times New Roman" w:hAnsi="Times New Roman" w:cs="Times New Roman"/>
        </w:rPr>
        <w:instrText xml:space="preserve"> REF _Ref169612335 \h </w:instrText>
      </w:r>
      <w:r w:rsidR="00193DE5" w:rsidRPr="00EC59A5">
        <w:rPr>
          <w:rFonts w:ascii="Times New Roman" w:hAnsi="Times New Roman" w:cs="Times New Roman"/>
        </w:rPr>
      </w:r>
      <w:r w:rsidR="00193DE5"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31</w:t>
      </w:r>
      <w:r w:rsidR="00193DE5" w:rsidRPr="00EC59A5">
        <w:rPr>
          <w:rFonts w:ascii="Times New Roman" w:hAnsi="Times New Roman" w:cs="Times New Roman"/>
        </w:rPr>
        <w:fldChar w:fldCharType="end"/>
      </w:r>
      <w:r w:rsidR="00193DE5" w:rsidRPr="00EC59A5">
        <w:rPr>
          <w:rFonts w:ascii="Times New Roman" w:hAnsi="Times New Roman" w:cs="Times New Roman"/>
        </w:rPr>
        <w:t xml:space="preserve">), and </w:t>
      </w:r>
      <w:r w:rsidR="00193DE5" w:rsidRPr="00EC59A5">
        <w:rPr>
          <w:rFonts w:ascii="Times New Roman" w:hAnsi="Times New Roman" w:cs="Times New Roman"/>
        </w:rPr>
        <w:fldChar w:fldCharType="begin"/>
      </w:r>
      <w:r w:rsidR="00193DE5" w:rsidRPr="00EC59A5">
        <w:rPr>
          <w:rFonts w:ascii="Times New Roman" w:hAnsi="Times New Roman" w:cs="Times New Roman"/>
        </w:rPr>
        <w:instrText xml:space="preserve"> REF _Ref169612339 \h </w:instrText>
      </w:r>
      <w:r w:rsidR="00193DE5" w:rsidRPr="00EC59A5">
        <w:rPr>
          <w:rFonts w:ascii="Times New Roman" w:hAnsi="Times New Roman" w:cs="Times New Roman"/>
        </w:rPr>
      </w:r>
      <w:r w:rsidR="00193DE5"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32</w:t>
      </w:r>
      <w:r w:rsidR="00193DE5" w:rsidRPr="00EC59A5">
        <w:rPr>
          <w:rFonts w:ascii="Times New Roman" w:hAnsi="Times New Roman" w:cs="Times New Roman"/>
        </w:rPr>
        <w:fldChar w:fldCharType="end"/>
      </w:r>
      <w:r w:rsidR="00193DE5" w:rsidRPr="00EC59A5">
        <w:rPr>
          <w:rFonts w:ascii="Times New Roman" w:hAnsi="Times New Roman" w:cs="Times New Roman"/>
        </w:rPr>
        <w:t xml:space="preserve">) </w:t>
      </w:r>
      <w:r w:rsidRPr="00EC59A5">
        <w:rPr>
          <w:rFonts w:ascii="Times New Roman" w:hAnsi="Times New Roman" w:cs="Times New Roman"/>
        </w:rPr>
        <w:t xml:space="preserve">is required for calculating </w:t>
      </w:r>
      <w:r w:rsidRPr="00EC59A5">
        <w:rPr>
          <w:rFonts w:ascii="Times New Roman" w:hAnsi="Times New Roman" w:cs="Times New Roman"/>
          <w:i/>
          <w:iCs/>
        </w:rPr>
        <w:t>u</w:t>
      </w:r>
      <w:r w:rsidRPr="00EC59A5">
        <w:rPr>
          <w:rFonts w:ascii="Times New Roman" w:hAnsi="Times New Roman" w:cs="Times New Roman"/>
          <w:vertAlign w:val="subscript"/>
        </w:rPr>
        <w:t>r1</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w:t>
      </w:r>
    </w:p>
    <w:p w14:paraId="746AAEF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For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average time Δ</w:t>
      </w:r>
      <w:r w:rsidRPr="00EC59A5">
        <w:rPr>
          <w:rFonts w:ascii="Times New Roman" w:hAnsi="Times New Roman" w:cs="Times New Roman"/>
          <w:i/>
          <w:iCs/>
        </w:rPr>
        <w:t>T</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and average frequency </w:t>
      </w:r>
      <w:r w:rsidRPr="00EC59A5">
        <w:rPr>
          <w:rFonts w:ascii="Times New Roman" w:hAnsi="Times New Roman" w:cs="Times New Roman"/>
          <w:i/>
          <w:iCs/>
        </w:rPr>
        <w:t>h</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for wake entrainment are formulated as</w:t>
      </w:r>
    </w:p>
    <w:tbl>
      <w:tblPr>
        <w:tblW w:w="5000" w:type="pct"/>
        <w:jc w:val="center"/>
        <w:tblLook w:val="04A0" w:firstRow="1" w:lastRow="0" w:firstColumn="1" w:lastColumn="0" w:noHBand="0" w:noVBand="1"/>
      </w:tblPr>
      <w:tblGrid>
        <w:gridCol w:w="1262"/>
        <w:gridCol w:w="5890"/>
        <w:gridCol w:w="1262"/>
      </w:tblGrid>
      <w:tr w:rsidR="00EC59A5" w:rsidRPr="00EC59A5" w14:paraId="1E845C5D" w14:textId="77777777" w:rsidTr="00197D18">
        <w:trPr>
          <w:jc w:val="center"/>
        </w:trPr>
        <w:tc>
          <w:tcPr>
            <w:tcW w:w="750" w:type="pct"/>
            <w:tcMar>
              <w:top w:w="0" w:type="dxa"/>
              <w:left w:w="0" w:type="dxa"/>
              <w:bottom w:w="0" w:type="dxa"/>
              <w:right w:w="0" w:type="dxa"/>
            </w:tcMar>
            <w:vAlign w:val="center"/>
          </w:tcPr>
          <w:p w14:paraId="3BC848E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DA083E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1860" w:dyaOrig="700" w14:anchorId="1477D466">
                <v:shape id="_x0000_i1059" type="#_x0000_t75" style="width:93.9pt;height:36.3pt" o:ole="">
                  <v:imagedata r:id="rId79" o:title=""/>
                </v:shape>
                <o:OLEObject Type="Embed" ProgID="Equation.DSMT4" ShapeID="_x0000_i1059" DrawAspect="Content" ObjectID="_1797920990" r:id="rId80"/>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61F21108" w14:textId="655EF9C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6D82A4F"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and</w:t>
      </w:r>
    </w:p>
    <w:tbl>
      <w:tblPr>
        <w:tblW w:w="5000" w:type="pct"/>
        <w:jc w:val="center"/>
        <w:tblLook w:val="04A0" w:firstRow="1" w:lastRow="0" w:firstColumn="1" w:lastColumn="0" w:noHBand="0" w:noVBand="1"/>
      </w:tblPr>
      <w:tblGrid>
        <w:gridCol w:w="1262"/>
        <w:gridCol w:w="5890"/>
        <w:gridCol w:w="1262"/>
      </w:tblGrid>
      <w:tr w:rsidR="00EC59A5" w:rsidRPr="00EC59A5" w14:paraId="1F8C6D9B" w14:textId="77777777" w:rsidTr="00197D18">
        <w:trPr>
          <w:jc w:val="center"/>
        </w:trPr>
        <w:tc>
          <w:tcPr>
            <w:tcW w:w="750" w:type="pct"/>
            <w:tcMar>
              <w:top w:w="0" w:type="dxa"/>
              <w:left w:w="0" w:type="dxa"/>
              <w:bottom w:w="0" w:type="dxa"/>
              <w:right w:w="0" w:type="dxa"/>
            </w:tcMar>
            <w:vAlign w:val="center"/>
          </w:tcPr>
          <w:p w14:paraId="3DDC005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C05520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1760" w:dyaOrig="700" w14:anchorId="541C09F8">
                <v:shape id="_x0000_i1060" type="#_x0000_t75" style="width:86.4pt;height:36.3pt" o:ole="">
                  <v:imagedata r:id="rId81" o:title=""/>
                </v:shape>
                <o:OLEObject Type="Embed" ProgID="Equation.DSMT4" ShapeID="_x0000_i1060" DrawAspect="Content" ObjectID="_1797920991" r:id="rId82"/>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3327F91C" w14:textId="18E843FC"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6955A341"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consumption of the leading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74C1E803" w14:textId="77777777" w:rsidTr="00197D18">
        <w:trPr>
          <w:jc w:val="center"/>
        </w:trPr>
        <w:tc>
          <w:tcPr>
            <w:tcW w:w="750" w:type="pct"/>
            <w:tcMar>
              <w:top w:w="0" w:type="dxa"/>
              <w:left w:w="0" w:type="dxa"/>
              <w:bottom w:w="0" w:type="dxa"/>
              <w:right w:w="0" w:type="dxa"/>
            </w:tcMar>
            <w:vAlign w:val="center"/>
          </w:tcPr>
          <w:p w14:paraId="1564ED8D"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BF9F424"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4620" w:dyaOrig="920" w14:anchorId="52B762C8">
                <v:shape id="_x0000_i1061" type="#_x0000_t75" style="width:237.9pt;height:42.55pt" o:ole="">
                  <v:imagedata r:id="rId83" o:title=""/>
                </v:shape>
                <o:OLEObject Type="Embed" ProgID="Equation.DSMT4" ShapeID="_x0000_i1061" DrawAspect="Content" ObjectID="_1797920992" r:id="rId84"/>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1F17F294" w14:textId="70AEAB3F"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DEEA989"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WE1_1</w:t>
      </w:r>
      <w:r w:rsidRPr="00EC59A5">
        <w:rPr>
          <w:rFonts w:ascii="Times New Roman" w:hAnsi="Times New Roman" w:cs="Times New Roman"/>
        </w:rPr>
        <w:t xml:space="preserve"> is the first undetermined coefficient in the WE</w:t>
      </w:r>
      <w:r w:rsidRPr="00EC59A5">
        <w:rPr>
          <w:rFonts w:ascii="Times New Roman" w:hAnsi="Times New Roman" w:cs="Times New Roman"/>
          <w:vertAlign w:val="superscript"/>
        </w:rPr>
        <w:t>(1)</w:t>
      </w:r>
      <w:r w:rsidRPr="00EC59A5">
        <w:rPr>
          <w:rFonts w:ascii="Times New Roman" w:hAnsi="Times New Roman" w:cs="Times New Roman"/>
        </w:rPr>
        <w:t xml:space="preserve"> mechanism.</w:t>
      </w:r>
    </w:p>
    <w:p w14:paraId="57EABCB8"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For tailing bubble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all bubbles with a diameter larger than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can function as the leading bubble in the WE</w:t>
      </w:r>
      <w:r w:rsidRPr="00EC59A5">
        <w:rPr>
          <w:rFonts w:ascii="Times New Roman" w:hAnsi="Times New Roman" w:cs="Times New Roman"/>
          <w:vertAlign w:val="superscript"/>
        </w:rPr>
        <w:t>(1)</w:t>
      </w:r>
      <w:r w:rsidRPr="00EC59A5">
        <w:rPr>
          <w:rFonts w:ascii="Times New Roman" w:hAnsi="Times New Roman" w:cs="Times New Roman"/>
        </w:rPr>
        <w:t xml:space="preserve"> mechanism. The trailing bubble consumption at node </w:t>
      </w:r>
      <w:r w:rsidRPr="00EC59A5">
        <w:rPr>
          <w:rFonts w:ascii="Times New Roman" w:hAnsi="Times New Roman" w:cs="Times New Roman"/>
          <w:i/>
          <w:iCs/>
        </w:rPr>
        <w:t>i</w:t>
      </w:r>
      <w:r w:rsidRPr="00EC59A5">
        <w:rPr>
          <w:rFonts w:ascii="Times New Roman" w:hAnsi="Times New Roman" w:cs="Times New Roman"/>
        </w:rPr>
        <w:t xml:space="preserve"> can be calculated by integrating the bubbles larger than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w:t>
      </w:r>
    </w:p>
    <w:tbl>
      <w:tblPr>
        <w:tblW w:w="5000" w:type="pct"/>
        <w:jc w:val="center"/>
        <w:tblLook w:val="04A0" w:firstRow="1" w:lastRow="0" w:firstColumn="1" w:lastColumn="0" w:noHBand="0" w:noVBand="1"/>
      </w:tblPr>
      <w:tblGrid>
        <w:gridCol w:w="941"/>
        <w:gridCol w:w="6532"/>
        <w:gridCol w:w="941"/>
      </w:tblGrid>
      <w:tr w:rsidR="00EC59A5" w:rsidRPr="00EC59A5" w14:paraId="337A2B5A" w14:textId="77777777" w:rsidTr="00197D18">
        <w:trPr>
          <w:jc w:val="center"/>
        </w:trPr>
        <w:tc>
          <w:tcPr>
            <w:tcW w:w="750" w:type="pct"/>
            <w:tcMar>
              <w:top w:w="0" w:type="dxa"/>
              <w:left w:w="0" w:type="dxa"/>
              <w:bottom w:w="0" w:type="dxa"/>
              <w:right w:w="0" w:type="dxa"/>
            </w:tcMar>
            <w:vAlign w:val="center"/>
          </w:tcPr>
          <w:p w14:paraId="6356B16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FE10FCB"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hAnsi="Times New Roman" w:cs="Times New Roman"/>
                <w:position w:val="-88"/>
              </w:rPr>
              <w:object w:dxaOrig="6360" w:dyaOrig="1880" w14:anchorId="60557DE1">
                <v:shape id="_x0000_i1062" type="#_x0000_t75" style="width:315.55pt;height:93.9pt" o:ole="">
                  <v:imagedata r:id="rId85" o:title=""/>
                </v:shape>
                <o:OLEObject Type="Embed" ProgID="Equation.DSMT4" ShapeID="_x0000_i1062" DrawAspect="Content" ObjectID="_1797920993" r:id="rId86"/>
              </w:object>
            </w:r>
            <w:r w:rsidRPr="00EC59A5">
              <w:rPr>
                <w:rFonts w:ascii="Times New Roman" w:hAnsi="Times New Roman" w:cs="Times New Roman"/>
                <w:position w:val="-88"/>
              </w:rPr>
              <w:fldChar w:fldCharType="begin"/>
            </w:r>
            <w:r w:rsidRPr="00EC59A5">
              <w:rPr>
                <w:rFonts w:ascii="Times New Roman" w:hAnsi="Times New Roman" w:cs="Times New Roman"/>
                <w:position w:val="-88"/>
              </w:rPr>
              <w:fldChar w:fldCharType="end"/>
            </w:r>
          </w:p>
        </w:tc>
        <w:tc>
          <w:tcPr>
            <w:tcW w:w="750" w:type="pct"/>
            <w:vAlign w:val="center"/>
            <w:hideMark/>
          </w:tcPr>
          <w:p w14:paraId="4827A1E2" w14:textId="32D960F0"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0DDE3C6"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2_max</w:t>
      </w:r>
      <w:r w:rsidRPr="00EC59A5">
        <w:rPr>
          <w:rFonts w:ascii="Times New Roman" w:hAnsi="Times New Roman" w:cs="Times New Roman"/>
        </w:rPr>
        <w:t xml:space="preserve"> is the maximum diameter of the leading bubble, and it is denoted as</w:t>
      </w:r>
    </w:p>
    <w:tbl>
      <w:tblPr>
        <w:tblW w:w="5000" w:type="pct"/>
        <w:jc w:val="center"/>
        <w:tblLook w:val="04A0" w:firstRow="1" w:lastRow="0" w:firstColumn="1" w:lastColumn="0" w:noHBand="0" w:noVBand="1"/>
      </w:tblPr>
      <w:tblGrid>
        <w:gridCol w:w="1262"/>
        <w:gridCol w:w="5890"/>
        <w:gridCol w:w="1262"/>
      </w:tblGrid>
      <w:tr w:rsidR="00EC59A5" w:rsidRPr="00EC59A5" w14:paraId="2C52E9FC" w14:textId="77777777" w:rsidTr="00197D18">
        <w:trPr>
          <w:jc w:val="center"/>
        </w:trPr>
        <w:tc>
          <w:tcPr>
            <w:tcW w:w="750" w:type="pct"/>
            <w:tcMar>
              <w:top w:w="0" w:type="dxa"/>
              <w:left w:w="0" w:type="dxa"/>
              <w:bottom w:w="0" w:type="dxa"/>
              <w:right w:w="0" w:type="dxa"/>
            </w:tcMar>
            <w:vAlign w:val="center"/>
          </w:tcPr>
          <w:p w14:paraId="0B781918"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967726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360" w:dyaOrig="400" w14:anchorId="4ACAF7CE">
                <v:shape id="_x0000_i1063" type="#_x0000_t75" style="width:122.1pt;height:14.4pt" o:ole="">
                  <v:imagedata r:id="rId87" o:title=""/>
                </v:shape>
                <o:OLEObject Type="Embed" ProgID="Equation.DSMT4" ShapeID="_x0000_i1063" DrawAspect="Content" ObjectID="_1797920994" r:id="rId88"/>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309DAF18" w14:textId="55801D58"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3E74038"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max</w:t>
      </w:r>
      <w:r w:rsidRPr="00EC59A5">
        <w:rPr>
          <w:rFonts w:ascii="Times New Roman" w:hAnsi="Times New Roman" w:cs="Times New Roman"/>
        </w:rPr>
        <w:t xml:space="preserve"> is the maximum diameter of the bubbles, </w:t>
      </w:r>
      <w:r w:rsidRPr="00EC59A5">
        <w:rPr>
          <w:rFonts w:ascii="Times New Roman" w:hAnsi="Times New Roman" w:cs="Times New Roman"/>
          <w:i/>
          <w:iCs/>
        </w:rPr>
        <w:t>D</w:t>
      </w:r>
      <w:r w:rsidRPr="00EC59A5">
        <w:rPr>
          <w:rFonts w:ascii="Times New Roman" w:hAnsi="Times New Roman" w:cs="Times New Roman"/>
          <w:vertAlign w:val="subscript"/>
        </w:rPr>
        <w:t>cl</w:t>
      </w:r>
      <w:r w:rsidRPr="00EC59A5">
        <w:rPr>
          <w:rFonts w:ascii="Times New Roman" w:hAnsi="Times New Roman" w:cs="Times New Roman"/>
        </w:rPr>
        <w:t xml:space="preserve"> is the critical diameter of the bubbles, and </w:t>
      </w:r>
      <w:r w:rsidRPr="00EC59A5">
        <w:rPr>
          <w:rFonts w:ascii="Times New Roman" w:hAnsi="Times New Roman" w:cs="Times New Roman"/>
          <w:i/>
          <w:iCs/>
        </w:rPr>
        <w:t>C</w:t>
      </w:r>
      <w:r w:rsidRPr="00EC59A5">
        <w:rPr>
          <w:rFonts w:ascii="Times New Roman" w:hAnsi="Times New Roman" w:cs="Times New Roman"/>
          <w:vertAlign w:val="subscript"/>
        </w:rPr>
        <w:t>WE1_2</w:t>
      </w:r>
      <w:r w:rsidRPr="00EC59A5">
        <w:rPr>
          <w:rFonts w:ascii="Times New Roman" w:hAnsi="Times New Roman" w:cs="Times New Roman"/>
        </w:rPr>
        <w:t xml:space="preserve"> is the second undetermined coefficient in the WE</w:t>
      </w:r>
      <w:r w:rsidRPr="00EC59A5">
        <w:rPr>
          <w:rFonts w:ascii="Times New Roman" w:hAnsi="Times New Roman" w:cs="Times New Roman"/>
          <w:vertAlign w:val="superscript"/>
        </w:rPr>
        <w:t>(1)</w:t>
      </w:r>
      <w:r w:rsidRPr="00EC59A5">
        <w:rPr>
          <w:rFonts w:ascii="Times New Roman" w:hAnsi="Times New Roman" w:cs="Times New Roman"/>
        </w:rPr>
        <w:t xml:space="preserve"> mechanism.</w:t>
      </w:r>
    </w:p>
    <w:p w14:paraId="59974563"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As the volume of the tailing bubble absorbed by the leading bubble is equal to the consumption of the tailing bubble, the second coefficient, </w:t>
      </w:r>
      <w:r w:rsidRPr="00EC59A5">
        <w:rPr>
          <w:rFonts w:ascii="Times New Roman" w:hAnsi="Times New Roman" w:cs="Times New Roman"/>
          <w:i/>
          <w:iCs/>
        </w:rPr>
        <w:t>C</w:t>
      </w:r>
      <w:r w:rsidRPr="00EC59A5">
        <w:rPr>
          <w:rFonts w:ascii="Times New Roman" w:hAnsi="Times New Roman" w:cs="Times New Roman"/>
          <w:vertAlign w:val="subscript"/>
        </w:rPr>
        <w:t>WE1_2</w:t>
      </w:r>
      <w:r w:rsidRPr="00EC59A5">
        <w:rPr>
          <w:rFonts w:ascii="Times New Roman" w:hAnsi="Times New Roman" w:cs="Times New Roman"/>
        </w:rPr>
        <w:t xml:space="preserve">, is constrained by the first coefficient, </w:t>
      </w:r>
      <w:r w:rsidRPr="00EC59A5">
        <w:rPr>
          <w:rFonts w:ascii="Times New Roman" w:hAnsi="Times New Roman" w:cs="Times New Roman"/>
          <w:i/>
          <w:iCs/>
        </w:rPr>
        <w:t>C</w:t>
      </w:r>
      <w:r w:rsidRPr="00EC59A5">
        <w:rPr>
          <w:rFonts w:ascii="Times New Roman" w:hAnsi="Times New Roman" w:cs="Times New Roman"/>
          <w:vertAlign w:val="subscript"/>
        </w:rPr>
        <w:t>WE1_1</w:t>
      </w:r>
      <w:r w:rsidRPr="00EC59A5">
        <w:rPr>
          <w:rFonts w:ascii="Times New Roman" w:hAnsi="Times New Roman" w:cs="Times New Roman"/>
        </w:rPr>
        <w:t xml:space="preserve">. For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the average diameter of the absorbed trailing bubble is formulated as</w:t>
      </w:r>
    </w:p>
    <w:tbl>
      <w:tblPr>
        <w:tblW w:w="5000" w:type="pct"/>
        <w:jc w:val="center"/>
        <w:tblLook w:val="04A0" w:firstRow="1" w:lastRow="0" w:firstColumn="1" w:lastColumn="0" w:noHBand="0" w:noVBand="1"/>
      </w:tblPr>
      <w:tblGrid>
        <w:gridCol w:w="1262"/>
        <w:gridCol w:w="5890"/>
        <w:gridCol w:w="1262"/>
      </w:tblGrid>
      <w:tr w:rsidR="00EC59A5" w:rsidRPr="00EC59A5" w14:paraId="5DE98A5E" w14:textId="77777777" w:rsidTr="00197D18">
        <w:trPr>
          <w:jc w:val="center"/>
        </w:trPr>
        <w:tc>
          <w:tcPr>
            <w:tcW w:w="750" w:type="pct"/>
            <w:tcMar>
              <w:top w:w="0" w:type="dxa"/>
              <w:left w:w="0" w:type="dxa"/>
              <w:bottom w:w="0" w:type="dxa"/>
              <w:right w:w="0" w:type="dxa"/>
            </w:tcMar>
            <w:vAlign w:val="center"/>
          </w:tcPr>
          <w:p w14:paraId="1B4DC4C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182C9A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66"/>
                <w:sz w:val="24"/>
                <w:szCs w:val="24"/>
              </w:rPr>
              <w:object w:dxaOrig="3200" w:dyaOrig="1560" w14:anchorId="67917638">
                <v:shape id="_x0000_i1064" type="#_x0000_t75" style="width:158.4pt;height:78.9pt" o:ole="">
                  <v:imagedata r:id="rId89" o:title=""/>
                </v:shape>
                <o:OLEObject Type="Embed" ProgID="Equation.DSMT4" ShapeID="_x0000_i1064" DrawAspect="Content" ObjectID="_1797920995" r:id="rId90"/>
              </w:object>
            </w:r>
            <w:r w:rsidRPr="00EC59A5">
              <w:rPr>
                <w:rFonts w:ascii="Times New Roman" w:eastAsia="宋体" w:hAnsi="Times New Roman" w:cs="Times New Roman"/>
                <w:position w:val="-66"/>
                <w:sz w:val="24"/>
                <w:szCs w:val="24"/>
              </w:rPr>
              <w:fldChar w:fldCharType="begin"/>
            </w:r>
            <w:r w:rsidRPr="00EC59A5">
              <w:rPr>
                <w:rFonts w:ascii="Times New Roman" w:eastAsia="宋体" w:hAnsi="Times New Roman" w:cs="Times New Roman"/>
                <w:position w:val="-66"/>
                <w:sz w:val="24"/>
                <w:szCs w:val="24"/>
              </w:rPr>
              <w:fldChar w:fldCharType="end"/>
            </w:r>
          </w:p>
        </w:tc>
        <w:tc>
          <w:tcPr>
            <w:tcW w:w="750" w:type="pct"/>
            <w:vAlign w:val="center"/>
            <w:hideMark/>
          </w:tcPr>
          <w:p w14:paraId="617EF0D2" w14:textId="4C8D4E6F"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39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636E2F6F"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volume of the tailing bubble absorbed by the leading bubble is denoted as</w:t>
      </w:r>
    </w:p>
    <w:tbl>
      <w:tblPr>
        <w:tblW w:w="5000" w:type="pct"/>
        <w:jc w:val="center"/>
        <w:tblLook w:val="04A0" w:firstRow="1" w:lastRow="0" w:firstColumn="1" w:lastColumn="0" w:noHBand="0" w:noVBand="1"/>
      </w:tblPr>
      <w:tblGrid>
        <w:gridCol w:w="1077"/>
        <w:gridCol w:w="6260"/>
        <w:gridCol w:w="1077"/>
      </w:tblGrid>
      <w:tr w:rsidR="00EC59A5" w:rsidRPr="00EC59A5" w14:paraId="39786944" w14:textId="77777777" w:rsidTr="00197D18">
        <w:trPr>
          <w:jc w:val="center"/>
        </w:trPr>
        <w:tc>
          <w:tcPr>
            <w:tcW w:w="750" w:type="pct"/>
            <w:tcMar>
              <w:top w:w="0" w:type="dxa"/>
              <w:left w:w="0" w:type="dxa"/>
              <w:bottom w:w="0" w:type="dxa"/>
              <w:right w:w="0" w:type="dxa"/>
            </w:tcMar>
            <w:vAlign w:val="center"/>
          </w:tcPr>
          <w:p w14:paraId="151E95C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164048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5960" w:dyaOrig="680" w14:anchorId="5271411F">
                <v:shape id="_x0000_i1065" type="#_x0000_t75" style="width:302.4pt;height:36.3pt" o:ole="">
                  <v:imagedata r:id="rId91" o:title=""/>
                </v:shape>
                <o:OLEObject Type="Embed" ProgID="Equation.DSMT4" ShapeID="_x0000_i1065" DrawAspect="Content" ObjectID="_1797920996" r:id="rId92"/>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050F5D3C" w14:textId="4056048B"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40</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B6B1E75"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consumption of the tailing bubble is calculated as</w:t>
      </w:r>
    </w:p>
    <w:tbl>
      <w:tblPr>
        <w:tblW w:w="5000" w:type="pct"/>
        <w:jc w:val="center"/>
        <w:tblLook w:val="04A0" w:firstRow="1" w:lastRow="0" w:firstColumn="1" w:lastColumn="0" w:noHBand="0" w:noVBand="1"/>
      </w:tblPr>
      <w:tblGrid>
        <w:gridCol w:w="1262"/>
        <w:gridCol w:w="5890"/>
        <w:gridCol w:w="1262"/>
      </w:tblGrid>
      <w:tr w:rsidR="00EC59A5" w:rsidRPr="00EC59A5" w14:paraId="3A973C0C" w14:textId="77777777" w:rsidTr="00197D18">
        <w:trPr>
          <w:jc w:val="center"/>
        </w:trPr>
        <w:tc>
          <w:tcPr>
            <w:tcW w:w="750" w:type="pct"/>
            <w:tcMar>
              <w:top w:w="0" w:type="dxa"/>
              <w:left w:w="0" w:type="dxa"/>
              <w:bottom w:w="0" w:type="dxa"/>
              <w:right w:w="0" w:type="dxa"/>
            </w:tcMar>
            <w:vAlign w:val="center"/>
          </w:tcPr>
          <w:p w14:paraId="377C56A8"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81530F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2480" w:dyaOrig="560" w14:anchorId="5DDC28FD">
                <v:shape id="_x0000_i1066" type="#_x0000_t75" style="width:129.6pt;height:29.45pt" o:ole="">
                  <v:imagedata r:id="rId93" o:title=""/>
                </v:shape>
                <o:OLEObject Type="Embed" ProgID="Equation.DSMT4" ShapeID="_x0000_i1066" DrawAspect="Content" ObjectID="_1797920997" r:id="rId94"/>
              </w:object>
            </w:r>
            <w:r w:rsidRPr="00EC59A5">
              <w:rPr>
                <w:rFonts w:ascii="Times New Roman" w:eastAsia="宋体" w:hAnsi="Times New Roman" w:cs="Times New Roman"/>
                <w:position w:val="-22"/>
                <w:sz w:val="24"/>
                <w:szCs w:val="24"/>
              </w:rPr>
              <w:fldChar w:fldCharType="begin"/>
            </w:r>
            <w:r w:rsidRPr="00EC59A5">
              <w:rPr>
                <w:rFonts w:ascii="Times New Roman" w:eastAsia="宋体" w:hAnsi="Times New Roman" w:cs="Times New Roman"/>
                <w:position w:val="-22"/>
                <w:sz w:val="24"/>
                <w:szCs w:val="24"/>
              </w:rPr>
              <w:fldChar w:fldCharType="end"/>
            </w:r>
          </w:p>
        </w:tc>
        <w:tc>
          <w:tcPr>
            <w:tcW w:w="750" w:type="pct"/>
            <w:vAlign w:val="center"/>
            <w:hideMark/>
          </w:tcPr>
          <w:p w14:paraId="20035316" w14:textId="37B7EAB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6E77605"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second coefficient, </w:t>
      </w:r>
      <w:r w:rsidRPr="00EC59A5">
        <w:rPr>
          <w:rFonts w:ascii="Times New Roman" w:hAnsi="Times New Roman" w:cs="Times New Roman"/>
          <w:i/>
          <w:iCs/>
        </w:rPr>
        <w:t>C</w:t>
      </w:r>
      <w:r w:rsidRPr="00EC59A5">
        <w:rPr>
          <w:rFonts w:ascii="Times New Roman" w:hAnsi="Times New Roman" w:cs="Times New Roman"/>
          <w:vertAlign w:val="subscript"/>
        </w:rPr>
        <w:t>WE1_2</w:t>
      </w:r>
      <w:r w:rsidRPr="00EC59A5">
        <w:rPr>
          <w:rFonts w:ascii="Times New Roman" w:hAnsi="Times New Roman" w:cs="Times New Roman"/>
        </w:rPr>
        <w:t xml:space="preserve">, can be calculated based on the first coefficient, </w:t>
      </w:r>
      <w:r w:rsidRPr="00EC59A5">
        <w:rPr>
          <w:rFonts w:ascii="Times New Roman" w:hAnsi="Times New Roman" w:cs="Times New Roman"/>
          <w:i/>
          <w:iCs/>
        </w:rPr>
        <w:t>C</w:t>
      </w:r>
      <w:r w:rsidRPr="00EC59A5">
        <w:rPr>
          <w:rFonts w:ascii="Times New Roman" w:hAnsi="Times New Roman" w:cs="Times New Roman"/>
          <w:vertAlign w:val="subscript"/>
        </w:rPr>
        <w:t>WE1_1</w:t>
      </w:r>
      <w:r w:rsidRPr="00EC59A5">
        <w:rPr>
          <w:rFonts w:ascii="Times New Roman" w:hAnsi="Times New Roman" w:cs="Times New Roman"/>
        </w:rPr>
        <w:t>, according to the following constraint: the volume of the tailing bubble absorbed by the leading bubble is equal to the consumption of the tailing bubble:</w:t>
      </w:r>
    </w:p>
    <w:tbl>
      <w:tblPr>
        <w:tblW w:w="5000" w:type="pct"/>
        <w:jc w:val="center"/>
        <w:tblLook w:val="04A0" w:firstRow="1" w:lastRow="0" w:firstColumn="1" w:lastColumn="0" w:noHBand="0" w:noVBand="1"/>
      </w:tblPr>
      <w:tblGrid>
        <w:gridCol w:w="1262"/>
        <w:gridCol w:w="5890"/>
        <w:gridCol w:w="1262"/>
      </w:tblGrid>
      <w:tr w:rsidR="00EC59A5" w:rsidRPr="00EC59A5" w14:paraId="2C25F728" w14:textId="77777777" w:rsidTr="00197D18">
        <w:trPr>
          <w:jc w:val="center"/>
        </w:trPr>
        <w:tc>
          <w:tcPr>
            <w:tcW w:w="750" w:type="pct"/>
            <w:tcMar>
              <w:top w:w="0" w:type="dxa"/>
              <w:left w:w="0" w:type="dxa"/>
              <w:bottom w:w="0" w:type="dxa"/>
              <w:right w:w="0" w:type="dxa"/>
            </w:tcMar>
            <w:vAlign w:val="center"/>
          </w:tcPr>
          <w:p w14:paraId="08A7799B"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BF0F65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359" w:dyaOrig="380" w14:anchorId="621D4CDF">
                <v:shape id="_x0000_i1067" type="#_x0000_t75" style="width:65.1pt;height:14.4pt" o:ole="">
                  <v:imagedata r:id="rId95" o:title=""/>
                </v:shape>
                <o:OLEObject Type="Embed" ProgID="Equation.DSMT4" ShapeID="_x0000_i1067" DrawAspect="Content" ObjectID="_1797920998" r:id="rId96"/>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062748F1" w14:textId="7F564A4D" w:rsidR="0088055A" w:rsidRPr="00EC59A5" w:rsidRDefault="0088055A" w:rsidP="00197D18">
            <w:pPr>
              <w:spacing w:line="360" w:lineRule="auto"/>
              <w:jc w:val="right"/>
              <w:rPr>
                <w:rFonts w:ascii="Times New Roman" w:eastAsia="Cambria Math" w:hAnsi="Times New Roman" w:cs="Times New Roman"/>
                <w:sz w:val="24"/>
                <w:szCs w:val="24"/>
              </w:rPr>
            </w:pPr>
            <w:bookmarkStart w:id="16" w:name="_Ref103850269"/>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42</w:t>
            </w:r>
            <w:r w:rsidRPr="00EC59A5">
              <w:rPr>
                <w:rFonts w:ascii="Times New Roman" w:hAnsi="Times New Roman" w:cs="Times New Roman"/>
                <w:szCs w:val="21"/>
              </w:rPr>
              <w:fldChar w:fldCharType="end"/>
            </w:r>
            <w:r w:rsidRPr="00EC59A5">
              <w:rPr>
                <w:rFonts w:ascii="Times New Roman" w:hAnsi="Times New Roman" w:cs="Times New Roman"/>
                <w:szCs w:val="21"/>
              </w:rPr>
              <w:t>)</w:t>
            </w:r>
            <w:bookmarkEnd w:id="16"/>
          </w:p>
        </w:tc>
      </w:tr>
    </w:tbl>
    <w:p w14:paraId="47877673" w14:textId="6E67EE7B"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In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_Ref103850269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42</w:t>
      </w:r>
      <w:r w:rsidR="00FE1653" w:rsidRPr="00EC59A5">
        <w:rPr>
          <w:rFonts w:ascii="Times New Roman" w:hAnsi="Times New Roman" w:cs="Times New Roman"/>
          <w:szCs w:val="21"/>
        </w:rPr>
        <w:t>)</w:t>
      </w:r>
      <w:r w:rsidRPr="00EC59A5">
        <w:rPr>
          <w:rFonts w:ascii="Times New Roman" w:hAnsi="Times New Roman" w:cs="Times New Roman"/>
        </w:rPr>
        <w:fldChar w:fldCharType="end"/>
      </w:r>
      <w:r w:rsidRPr="00EC59A5">
        <w:rPr>
          <w:rFonts w:ascii="Times New Roman" w:hAnsi="Times New Roman" w:cs="Times New Roman"/>
        </w:rPr>
        <w:t xml:space="preserve">, </w:t>
      </w:r>
      <w:r w:rsidRPr="00EC59A5">
        <w:rPr>
          <w:rFonts w:ascii="Times New Roman" w:hAnsi="Times New Roman" w:cs="Times New Roman"/>
          <w:i/>
          <w:iCs/>
        </w:rPr>
        <w:t>C</w:t>
      </w:r>
      <w:r w:rsidRPr="00EC59A5">
        <w:rPr>
          <w:rFonts w:ascii="Times New Roman" w:hAnsi="Times New Roman" w:cs="Times New Roman"/>
          <w:vertAlign w:val="subscript"/>
        </w:rPr>
        <w:t>WE1_1</w:t>
      </w:r>
      <w:r w:rsidRPr="00EC59A5">
        <w:rPr>
          <w:rFonts w:ascii="Times New Roman" w:hAnsi="Times New Roman" w:cs="Times New Roman"/>
        </w:rPr>
        <w:t xml:space="preserve"> is in the LHS, while </w:t>
      </w:r>
      <w:r w:rsidRPr="00EC59A5">
        <w:rPr>
          <w:rFonts w:ascii="Times New Roman" w:hAnsi="Times New Roman" w:cs="Times New Roman"/>
          <w:i/>
          <w:iCs/>
        </w:rPr>
        <w:t>C</w:t>
      </w:r>
      <w:r w:rsidRPr="00EC59A5">
        <w:rPr>
          <w:rFonts w:ascii="Times New Roman" w:hAnsi="Times New Roman" w:cs="Times New Roman"/>
          <w:vertAlign w:val="subscript"/>
        </w:rPr>
        <w:t>WE1_2</w:t>
      </w:r>
      <w:r w:rsidRPr="00EC59A5">
        <w:rPr>
          <w:rFonts w:ascii="Times New Roman" w:hAnsi="Times New Roman" w:cs="Times New Roman"/>
        </w:rPr>
        <w:t xml:space="preserve"> is in the RHS. Here </w:t>
      </w:r>
      <w:r w:rsidRPr="00EC59A5">
        <w:rPr>
          <w:rFonts w:ascii="Times New Roman" w:hAnsi="Times New Roman" w:cs="Times New Roman"/>
          <w:i/>
          <w:iCs/>
        </w:rPr>
        <w:t>C</w:t>
      </w:r>
      <w:r w:rsidRPr="00EC59A5">
        <w:rPr>
          <w:rFonts w:ascii="Times New Roman" w:hAnsi="Times New Roman" w:cs="Times New Roman"/>
          <w:vertAlign w:val="subscript"/>
        </w:rPr>
        <w:t>WE1_2</w:t>
      </w:r>
      <w:r w:rsidRPr="00EC59A5">
        <w:rPr>
          <w:rFonts w:ascii="Times New Roman" w:hAnsi="Times New Roman" w:cs="Times New Roman"/>
        </w:rPr>
        <w:t xml:space="preserve"> can be eliminated, thus leaving behind </w:t>
      </w:r>
      <w:r w:rsidRPr="00EC59A5">
        <w:rPr>
          <w:rFonts w:ascii="Times New Roman" w:hAnsi="Times New Roman" w:cs="Times New Roman"/>
          <w:i/>
          <w:iCs/>
        </w:rPr>
        <w:t>C</w:t>
      </w:r>
      <w:r w:rsidRPr="00EC59A5">
        <w:rPr>
          <w:rFonts w:ascii="Times New Roman" w:hAnsi="Times New Roman" w:cs="Times New Roman"/>
          <w:vertAlign w:val="subscript"/>
        </w:rPr>
        <w:t>WE1_1</w:t>
      </w:r>
      <w:r w:rsidRPr="00EC59A5">
        <w:rPr>
          <w:rFonts w:ascii="Times New Roman" w:hAnsi="Times New Roman" w:cs="Times New Roman"/>
        </w:rPr>
        <w:t xml:space="preserve"> as the only parameter to be fitted.</w:t>
      </w:r>
    </w:p>
    <w:p w14:paraId="32D7E71B" w14:textId="77777777" w:rsidR="0088055A" w:rsidRPr="00EC59A5" w:rsidRDefault="0088055A" w:rsidP="0088055A">
      <w:pPr>
        <w:spacing w:line="360" w:lineRule="auto"/>
        <w:ind w:firstLine="420"/>
        <w:rPr>
          <w:rFonts w:ascii="Times New Roman" w:eastAsia="宋体" w:hAnsi="Times New Roman" w:cs="Times New Roman"/>
          <w:szCs w:val="21"/>
        </w:rPr>
      </w:pPr>
      <w:r w:rsidRPr="00EC59A5">
        <w:rPr>
          <w:rFonts w:ascii="Times New Roman" w:hAnsi="Times New Roman" w:cs="Times New Roman"/>
        </w:rPr>
        <w:t xml:space="preserve">The generation of the large bubble,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can be calculated based on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absorbing a tailing bubble with an average size of </w:t>
      </w:r>
      <w:r w:rsidRPr="00EC59A5">
        <w:rPr>
          <w:rFonts w:ascii="Times New Roman" w:eastAsia="宋体" w:hAnsi="Times New Roman" w:cs="Times New Roman"/>
          <w:position w:val="-14"/>
          <w:sz w:val="24"/>
          <w:szCs w:val="24"/>
        </w:rPr>
        <w:object w:dxaOrig="780" w:dyaOrig="405" w14:anchorId="191AF47C">
          <v:shape id="_x0000_i1068" type="#_x0000_t75" style="width:35.7pt;height:21.9pt" o:ole="">
            <v:imagedata r:id="rId97" o:title=""/>
          </v:shape>
          <o:OLEObject Type="Embed" ProgID="Equation.DSMT4" ShapeID="_x0000_i1068" DrawAspect="Content" ObjectID="_1797920999" r:id="rId98"/>
        </w:object>
      </w:r>
      <w:r w:rsidRPr="00EC59A5">
        <w:rPr>
          <w:rFonts w:ascii="Times New Roman" w:eastAsia="宋体" w:hAnsi="Times New Roman" w:cs="Times New Roman"/>
          <w:sz w:val="24"/>
          <w:szCs w:val="24"/>
        </w:rPr>
        <w:t>.</w:t>
      </w:r>
      <w:r w:rsidRPr="00EC59A5">
        <w:rPr>
          <w:rFonts w:ascii="Times New Roman" w:eastAsia="宋体" w:hAnsi="Times New Roman" w:cs="Times New Roman"/>
          <w:szCs w:val="21"/>
        </w:rPr>
        <w:t xml:space="preserve"> The diameter of the generated large bubble, </w:t>
      </w:r>
      <w:r w:rsidRPr="00EC59A5">
        <w:rPr>
          <w:rFonts w:ascii="Times New Roman" w:eastAsia="宋体" w:hAnsi="Times New Roman" w:cs="Times New Roman"/>
          <w:i/>
          <w:iCs/>
          <w:szCs w:val="21"/>
        </w:rPr>
        <w:t>D</w:t>
      </w:r>
      <w:r w:rsidRPr="00EC59A5">
        <w:rPr>
          <w:rFonts w:ascii="Times New Roman" w:eastAsia="宋体" w:hAnsi="Times New Roman" w:cs="Times New Roman"/>
          <w:szCs w:val="21"/>
          <w:vertAlign w:val="subscript"/>
        </w:rPr>
        <w:t>3</w:t>
      </w:r>
      <w:r w:rsidRPr="00EC59A5">
        <w:rPr>
          <w:rFonts w:ascii="Times New Roman" w:hAnsi="Times New Roman" w:cs="Times New Roman"/>
        </w:rPr>
        <w:t>,</w:t>
      </w:r>
      <w:r w:rsidRPr="00EC59A5">
        <w:rPr>
          <w:rFonts w:ascii="Times New Roman" w:eastAsia="宋体" w:hAnsi="Times New Roman" w:cs="Times New Roman"/>
          <w:szCs w:val="21"/>
        </w:rPr>
        <w:t xml:space="preserve"> is </w:t>
      </w:r>
      <w:r w:rsidRPr="00EC59A5">
        <w:rPr>
          <w:rFonts w:ascii="Times New Roman" w:eastAsia="宋体" w:hAnsi="Times New Roman" w:cs="Times New Roman"/>
          <w:i/>
          <w:iCs/>
          <w:szCs w:val="21"/>
        </w:rPr>
        <w:t>K</w:t>
      </w:r>
      <w:r w:rsidRPr="00EC59A5">
        <w:rPr>
          <w:rFonts w:ascii="Times New Roman" w:eastAsia="宋体" w:hAnsi="Times New Roman" w:cs="Times New Roman"/>
          <w:szCs w:val="21"/>
        </w:rPr>
        <w:t>(</w:t>
      </w:r>
      <w:r w:rsidRPr="00EC59A5">
        <w:rPr>
          <w:rFonts w:ascii="Times New Roman" w:eastAsia="宋体" w:hAnsi="Times New Roman" w:cs="Times New Roman"/>
          <w:i/>
          <w:iCs/>
          <w:szCs w:val="21"/>
        </w:rPr>
        <w:t>D</w:t>
      </w:r>
      <w:r w:rsidRPr="00EC59A5">
        <w:rPr>
          <w:rFonts w:ascii="Times New Roman" w:eastAsia="宋体" w:hAnsi="Times New Roman" w:cs="Times New Roman"/>
          <w:szCs w:val="21"/>
          <w:vertAlign w:val="subscript"/>
        </w:rPr>
        <w:t>2</w:t>
      </w:r>
      <w:r w:rsidRPr="00EC59A5">
        <w:rPr>
          <w:rFonts w:ascii="Times New Roman" w:eastAsia="宋体" w:hAnsi="Times New Roman" w:cs="Times New Roman"/>
          <w:szCs w:val="21"/>
        </w:rPr>
        <w:t>) times that of the leading bubble:</w:t>
      </w:r>
    </w:p>
    <w:tbl>
      <w:tblPr>
        <w:tblW w:w="5000" w:type="pct"/>
        <w:jc w:val="center"/>
        <w:tblLook w:val="04A0" w:firstRow="1" w:lastRow="0" w:firstColumn="1" w:lastColumn="0" w:noHBand="0" w:noVBand="1"/>
      </w:tblPr>
      <w:tblGrid>
        <w:gridCol w:w="1262"/>
        <w:gridCol w:w="5890"/>
        <w:gridCol w:w="1262"/>
      </w:tblGrid>
      <w:tr w:rsidR="00EC59A5" w:rsidRPr="00EC59A5" w14:paraId="457A4611" w14:textId="77777777" w:rsidTr="00197D18">
        <w:trPr>
          <w:jc w:val="center"/>
        </w:trPr>
        <w:tc>
          <w:tcPr>
            <w:tcW w:w="750" w:type="pct"/>
            <w:tcMar>
              <w:top w:w="0" w:type="dxa"/>
              <w:left w:w="0" w:type="dxa"/>
              <w:bottom w:w="0" w:type="dxa"/>
              <w:right w:w="0" w:type="dxa"/>
            </w:tcMar>
            <w:vAlign w:val="center"/>
          </w:tcPr>
          <w:p w14:paraId="1FC9BBA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931663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2720" w:dyaOrig="840" w14:anchorId="3A21FAFC">
                <v:shape id="_x0000_i1069" type="#_x0000_t75" style="width:129.6pt;height:42.55pt" o:ole="">
                  <v:imagedata r:id="rId99" o:title=""/>
                </v:shape>
                <o:OLEObject Type="Embed" ProgID="Equation.DSMT4" ShapeID="_x0000_i1069" DrawAspect="Content" ObjectID="_1797921000" r:id="rId100"/>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172A1BD4" w14:textId="0BFBB9A5"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EDEE0E6"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For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the generated large bubble,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is denoted as</w:t>
      </w:r>
    </w:p>
    <w:tbl>
      <w:tblPr>
        <w:tblW w:w="5000" w:type="pct"/>
        <w:jc w:val="center"/>
        <w:tblLook w:val="04A0" w:firstRow="1" w:lastRow="0" w:firstColumn="1" w:lastColumn="0" w:noHBand="0" w:noVBand="1"/>
      </w:tblPr>
      <w:tblGrid>
        <w:gridCol w:w="1262"/>
        <w:gridCol w:w="5890"/>
        <w:gridCol w:w="1262"/>
      </w:tblGrid>
      <w:tr w:rsidR="00EC59A5" w:rsidRPr="00EC59A5" w14:paraId="0EAA8937" w14:textId="77777777" w:rsidTr="00197D18">
        <w:trPr>
          <w:jc w:val="center"/>
        </w:trPr>
        <w:tc>
          <w:tcPr>
            <w:tcW w:w="750" w:type="pct"/>
            <w:tcMar>
              <w:top w:w="0" w:type="dxa"/>
              <w:left w:w="0" w:type="dxa"/>
              <w:bottom w:w="0" w:type="dxa"/>
              <w:right w:w="0" w:type="dxa"/>
            </w:tcMar>
            <w:vAlign w:val="center"/>
          </w:tcPr>
          <w:p w14:paraId="4766D8E1"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F9B1D5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520" w:dyaOrig="400" w14:anchorId="44A66964">
                <v:shape id="_x0000_i1070" type="#_x0000_t75" style="width:78.9pt;height:14.4pt" o:ole="">
                  <v:imagedata r:id="rId101" o:title=""/>
                </v:shape>
                <o:OLEObject Type="Embed" ProgID="Equation.DSMT4" ShapeID="_x0000_i1070" DrawAspect="Content" ObjectID="_1797921001" r:id="rId102"/>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0CC2224D" w14:textId="4DD8BD38"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F5EC105"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For the leading bubble with a diameter in the range of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 0.5 Δ</w:t>
      </w:r>
      <w:r w:rsidRPr="00EC59A5">
        <w:rPr>
          <w:rFonts w:ascii="Times New Roman" w:hAnsi="Times New Roman" w:cs="Times New Roman"/>
          <w:i/>
          <w:iCs/>
        </w:rPr>
        <w:t>D</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+ 0.5 Δ</w:t>
      </w:r>
      <w:r w:rsidRPr="00EC59A5">
        <w:rPr>
          <w:rFonts w:ascii="Times New Roman" w:hAnsi="Times New Roman" w:cs="Times New Roman"/>
          <w:i/>
          <w:iCs/>
        </w:rPr>
        <w:t>D</w:t>
      </w:r>
      <w:r w:rsidRPr="00EC59A5">
        <w:rPr>
          <w:rFonts w:ascii="Times New Roman" w:hAnsi="Times New Roman" w:cs="Times New Roman"/>
        </w:rPr>
        <w:t>), the diameter of the generated large bubble after absorbing the tailing bubble is</w:t>
      </w:r>
    </w:p>
    <w:tbl>
      <w:tblPr>
        <w:tblW w:w="5000" w:type="pct"/>
        <w:jc w:val="center"/>
        <w:tblLook w:val="04A0" w:firstRow="1" w:lastRow="0" w:firstColumn="1" w:lastColumn="0" w:noHBand="0" w:noVBand="1"/>
      </w:tblPr>
      <w:tblGrid>
        <w:gridCol w:w="1262"/>
        <w:gridCol w:w="5890"/>
        <w:gridCol w:w="1262"/>
      </w:tblGrid>
      <w:tr w:rsidR="00EC59A5" w:rsidRPr="00EC59A5" w14:paraId="1FC6F63F" w14:textId="77777777" w:rsidTr="00197D18">
        <w:trPr>
          <w:jc w:val="center"/>
        </w:trPr>
        <w:tc>
          <w:tcPr>
            <w:tcW w:w="750" w:type="pct"/>
            <w:tcMar>
              <w:top w:w="0" w:type="dxa"/>
              <w:left w:w="0" w:type="dxa"/>
              <w:bottom w:w="0" w:type="dxa"/>
              <w:right w:w="0" w:type="dxa"/>
            </w:tcMar>
            <w:vAlign w:val="center"/>
          </w:tcPr>
          <w:p w14:paraId="311FC5F1"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AF9825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4720" w:dyaOrig="400" w14:anchorId="3F2604FC">
                <v:shape id="_x0000_i1071" type="#_x0000_t75" style="width:237.9pt;height:14.4pt" o:ole="">
                  <v:imagedata r:id="rId103" o:title=""/>
                </v:shape>
                <o:OLEObject Type="Embed" ProgID="Equation.DSMT4" ShapeID="_x0000_i1071" DrawAspect="Content" ObjectID="_1797921002" r:id="rId104"/>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4109607A" w14:textId="5F44B04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EE1A521"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The number of consumed leading bubbles is equal to the number of generated large bubbles:</w:t>
      </w:r>
    </w:p>
    <w:tbl>
      <w:tblPr>
        <w:tblW w:w="5000" w:type="pct"/>
        <w:jc w:val="center"/>
        <w:tblLook w:val="04A0" w:firstRow="1" w:lastRow="0" w:firstColumn="1" w:lastColumn="0" w:noHBand="0" w:noVBand="1"/>
      </w:tblPr>
      <w:tblGrid>
        <w:gridCol w:w="1262"/>
        <w:gridCol w:w="5890"/>
        <w:gridCol w:w="1262"/>
      </w:tblGrid>
      <w:tr w:rsidR="00EC59A5" w:rsidRPr="00EC59A5" w14:paraId="578982D6" w14:textId="77777777" w:rsidTr="00197D18">
        <w:trPr>
          <w:jc w:val="center"/>
        </w:trPr>
        <w:tc>
          <w:tcPr>
            <w:tcW w:w="750" w:type="pct"/>
            <w:tcMar>
              <w:top w:w="0" w:type="dxa"/>
              <w:left w:w="0" w:type="dxa"/>
              <w:bottom w:w="0" w:type="dxa"/>
              <w:right w:w="0" w:type="dxa"/>
            </w:tcMar>
            <w:vAlign w:val="center"/>
          </w:tcPr>
          <w:p w14:paraId="2188BF7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6257E2A"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8"/>
                <w:sz w:val="24"/>
                <w:szCs w:val="24"/>
              </w:rPr>
              <w:object w:dxaOrig="4120" w:dyaOrig="820" w14:anchorId="309A015A">
                <v:shape id="_x0000_i1072" type="#_x0000_t75" style="width:201.6pt;height:42.55pt" o:ole="">
                  <v:imagedata r:id="rId105" o:title=""/>
                </v:shape>
                <o:OLEObject Type="Embed" ProgID="Equation.DSMT4" ShapeID="_x0000_i1072" DrawAspect="Content" ObjectID="_1797921003" r:id="rId106"/>
              </w:object>
            </w:r>
            <w:r w:rsidRPr="00EC59A5">
              <w:rPr>
                <w:rFonts w:ascii="Times New Roman" w:eastAsia="宋体" w:hAnsi="Times New Roman" w:cs="Times New Roman"/>
                <w:position w:val="-38"/>
                <w:sz w:val="24"/>
                <w:szCs w:val="24"/>
              </w:rPr>
              <w:fldChar w:fldCharType="begin"/>
            </w:r>
            <w:r w:rsidRPr="00EC59A5">
              <w:rPr>
                <w:rFonts w:ascii="Times New Roman" w:eastAsia="宋体" w:hAnsi="Times New Roman" w:cs="Times New Roman"/>
                <w:position w:val="-38"/>
                <w:sz w:val="24"/>
                <w:szCs w:val="24"/>
              </w:rPr>
              <w:fldChar w:fldCharType="end"/>
            </w:r>
          </w:p>
        </w:tc>
        <w:tc>
          <w:tcPr>
            <w:tcW w:w="750" w:type="pct"/>
            <w:vAlign w:val="center"/>
            <w:hideMark/>
          </w:tcPr>
          <w:p w14:paraId="3765CD80" w14:textId="0E9E0DE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16D35B1"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which can be simplified as</w:t>
      </w:r>
    </w:p>
    <w:tbl>
      <w:tblPr>
        <w:tblW w:w="5000" w:type="pct"/>
        <w:jc w:val="center"/>
        <w:tblLook w:val="04A0" w:firstRow="1" w:lastRow="0" w:firstColumn="1" w:lastColumn="0" w:noHBand="0" w:noVBand="1"/>
      </w:tblPr>
      <w:tblGrid>
        <w:gridCol w:w="1262"/>
        <w:gridCol w:w="5890"/>
        <w:gridCol w:w="1262"/>
      </w:tblGrid>
      <w:tr w:rsidR="00EC59A5" w:rsidRPr="00EC59A5" w14:paraId="0AC3D0AE" w14:textId="77777777" w:rsidTr="00197D18">
        <w:trPr>
          <w:jc w:val="center"/>
        </w:trPr>
        <w:tc>
          <w:tcPr>
            <w:tcW w:w="750" w:type="pct"/>
            <w:tcMar>
              <w:top w:w="0" w:type="dxa"/>
              <w:left w:w="0" w:type="dxa"/>
              <w:bottom w:w="0" w:type="dxa"/>
              <w:right w:w="0" w:type="dxa"/>
            </w:tcMar>
            <w:vAlign w:val="center"/>
          </w:tcPr>
          <w:p w14:paraId="65B19AFE"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6993FE5A"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960" w:dyaOrig="400" w14:anchorId="1F32B051">
                <v:shape id="_x0000_i1073" type="#_x0000_t75" style="width:2in;height:14.4pt" o:ole="">
                  <v:imagedata r:id="rId107" o:title=""/>
                </v:shape>
                <o:OLEObject Type="Embed" ProgID="Equation.DSMT4" ShapeID="_x0000_i1073" DrawAspect="Content" ObjectID="_1797921004" r:id="rId108"/>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6D91BB1A" w14:textId="7FD20AD9"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5295CFC"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Thus, we have modeled the consumption sink term for the leading and tailing bubbles as well as the source term for the generated large bubbles. The total source term distribution for WE</w:t>
      </w:r>
      <w:r w:rsidRPr="00EC59A5">
        <w:rPr>
          <w:rFonts w:ascii="Times New Roman" w:hAnsi="Times New Roman" w:cs="Times New Roman"/>
          <w:vertAlign w:val="superscript"/>
        </w:rPr>
        <w:t>(1)</w:t>
      </w:r>
      <w:r w:rsidRPr="00EC59A5">
        <w:rPr>
          <w:rFonts w:ascii="Times New Roman" w:hAnsi="Times New Roman" w:cs="Times New Roman"/>
        </w:rPr>
        <w:t xml:space="preserve"> can be written as the generation distribution of the large bubbles minus the consumption distribution of the leading and tailing bubbles:</w:t>
      </w:r>
    </w:p>
    <w:tbl>
      <w:tblPr>
        <w:tblW w:w="5000" w:type="pct"/>
        <w:jc w:val="center"/>
        <w:tblLook w:val="04A0" w:firstRow="1" w:lastRow="0" w:firstColumn="1" w:lastColumn="0" w:noHBand="0" w:noVBand="1"/>
      </w:tblPr>
      <w:tblGrid>
        <w:gridCol w:w="1262"/>
        <w:gridCol w:w="5890"/>
        <w:gridCol w:w="1262"/>
      </w:tblGrid>
      <w:tr w:rsidR="00EC59A5" w:rsidRPr="00EC59A5" w14:paraId="63BE6F40" w14:textId="77777777" w:rsidTr="00197D18">
        <w:trPr>
          <w:jc w:val="center"/>
        </w:trPr>
        <w:tc>
          <w:tcPr>
            <w:tcW w:w="750" w:type="pct"/>
            <w:tcMar>
              <w:top w:w="0" w:type="dxa"/>
              <w:left w:w="0" w:type="dxa"/>
              <w:bottom w:w="0" w:type="dxa"/>
              <w:right w:w="0" w:type="dxa"/>
            </w:tcMar>
            <w:vAlign w:val="center"/>
          </w:tcPr>
          <w:p w14:paraId="6EE0E4BE"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4B44BE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4080" w:dyaOrig="400" w14:anchorId="76A2C600">
                <v:shape id="_x0000_i1074" type="#_x0000_t75" style="width:201.6pt;height:14.4pt" o:ole="">
                  <v:imagedata r:id="rId109" o:title=""/>
                </v:shape>
                <o:OLEObject Type="Embed" ProgID="Equation.DSMT4" ShapeID="_x0000_i1074" DrawAspect="Content" ObjectID="_1797921005" r:id="rId110"/>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53CFBE25" w14:textId="0F49317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BBED3FA" w14:textId="77777777" w:rsidR="0088055A" w:rsidRPr="00EC59A5" w:rsidRDefault="0088055A" w:rsidP="005A5070">
      <w:pPr>
        <w:pStyle w:val="a5"/>
        <w:numPr>
          <w:ilvl w:val="1"/>
          <w:numId w:val="5"/>
        </w:numPr>
        <w:spacing w:beforeLines="50" w:before="156" w:afterLines="50" w:after="156"/>
        <w:ind w:firstLineChars="0"/>
        <w:outlineLvl w:val="2"/>
        <w:rPr>
          <w:rFonts w:ascii="Times New Roman" w:hAnsi="Times New Roman" w:cs="Times New Roman"/>
          <w:b/>
          <w:bCs/>
        </w:rPr>
      </w:pPr>
      <w:r w:rsidRPr="00EC59A5">
        <w:rPr>
          <w:rFonts w:ascii="Times New Roman" w:hAnsi="Times New Roman" w:cs="Times New Roman"/>
          <w:b/>
          <w:bCs/>
          <w:i/>
          <w:iCs/>
        </w:rPr>
        <w:t>G</w:t>
      </w:r>
      <w:r w:rsidRPr="00EC59A5">
        <w:rPr>
          <w:rFonts w:ascii="Times New Roman" w:hAnsi="Times New Roman" w:cs="Times New Roman"/>
          <w:b/>
          <w:bCs/>
          <w:vertAlign w:val="subscript"/>
        </w:rPr>
        <w:t>2</w:t>
      </w:r>
      <w:r w:rsidRPr="00EC59A5">
        <w:rPr>
          <w:rFonts w:ascii="Times New Roman" w:hAnsi="Times New Roman" w:cs="Times New Roman"/>
          <w:b/>
          <w:bCs/>
        </w:rPr>
        <w:t xml:space="preserve"> bubbles coalescence due to WE</w:t>
      </w:r>
      <w:r w:rsidRPr="00EC59A5">
        <w:rPr>
          <w:rFonts w:ascii="Times New Roman" w:hAnsi="Times New Roman" w:cs="Times New Roman"/>
          <w:b/>
          <w:bCs/>
          <w:vertAlign w:val="superscript"/>
        </w:rPr>
        <w:t>(2)</w:t>
      </w:r>
    </w:p>
    <w:p w14:paraId="02D6DC9D" w14:textId="3ECDA239"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In a two-group flow, the wake entrainment mechanism causes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 to coalesce (WE</w:t>
      </w:r>
      <w:r w:rsidRPr="00EC59A5">
        <w:rPr>
          <w:rFonts w:ascii="Times New Roman" w:hAnsi="Times New Roman" w:cs="Times New Roman"/>
          <w:vertAlign w:val="superscript"/>
        </w:rPr>
        <w:t>(2)</w:t>
      </w:r>
      <w:r w:rsidRPr="00EC59A5">
        <w:rPr>
          <w:rFonts w:ascii="Times New Roman" w:hAnsi="Times New Roman" w:cs="Times New Roman"/>
        </w:rPr>
        <w:t xml:space="preserve">),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_Ref103850678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3</w:t>
      </w:r>
      <w:r w:rsidRPr="00EC59A5">
        <w:rPr>
          <w:rFonts w:ascii="Times New Roman" w:hAnsi="Times New Roman" w:cs="Times New Roman"/>
        </w:rPr>
        <w:fldChar w:fldCharType="end"/>
      </w:r>
      <w:r w:rsidRPr="00EC59A5">
        <w:rPr>
          <w:rFonts w:ascii="Times New Roman" w:hAnsi="Times New Roman" w:cs="Times New Roman"/>
        </w:rPr>
        <w:t xml:space="preserve">. The diameters of the generated, leading, and tailing bubbles are denoted as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and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respectively. During the transportation process, the number of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 decreases, and the volume of a single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increases. WE</w:t>
      </w:r>
      <w:r w:rsidRPr="00EC59A5">
        <w:rPr>
          <w:rFonts w:ascii="Times New Roman" w:hAnsi="Times New Roman" w:cs="Times New Roman"/>
          <w:vertAlign w:val="superscript"/>
        </w:rPr>
        <w:t>(2)</w:t>
      </w:r>
      <w:r w:rsidRPr="00EC59A5">
        <w:rPr>
          <w:rFonts w:ascii="Times New Roman" w:hAnsi="Times New Roman" w:cs="Times New Roman"/>
        </w:rPr>
        <w:t xml:space="preserve"> is a dominant mechanism for the evolution of </w:t>
      </w:r>
      <w:r w:rsidRPr="00EC59A5">
        <w:rPr>
          <w:rFonts w:ascii="Times New Roman" w:hAnsi="Times New Roman" w:cs="Times New Roman"/>
          <w:i/>
          <w:iCs/>
        </w:rPr>
        <w:t>G</w:t>
      </w:r>
      <w:r w:rsidRPr="00EC59A5">
        <w:rPr>
          <w:rFonts w:ascii="Times New Roman" w:hAnsi="Times New Roman" w:cs="Times New Roman"/>
          <w:vertAlign w:val="subscript"/>
        </w:rPr>
        <w:t>2</w:t>
      </w:r>
      <w:r w:rsidRPr="00EC59A5">
        <w:rPr>
          <w:rFonts w:ascii="Times New Roman" w:hAnsi="Times New Roman" w:cs="Times New Roman"/>
        </w:rPr>
        <w:t xml:space="preserve"> BSD.</w:t>
      </w:r>
    </w:p>
    <w:p w14:paraId="07DA2EC2" w14:textId="77777777" w:rsidR="0088055A" w:rsidRPr="00EC59A5" w:rsidRDefault="0088055A" w:rsidP="0088055A">
      <w:pPr>
        <w:spacing w:line="360" w:lineRule="auto"/>
        <w:jc w:val="center"/>
        <w:rPr>
          <w:rFonts w:ascii="Times New Roman" w:hAnsi="Times New Roman" w:cs="Times New Roman"/>
        </w:rPr>
      </w:pPr>
      <w:r w:rsidRPr="00EC59A5">
        <w:rPr>
          <w:rFonts w:ascii="Times New Roman" w:hAnsi="Times New Roman" w:cs="Times New Roman"/>
          <w:noProof/>
        </w:rPr>
        <w:drawing>
          <wp:inline distT="0" distB="0" distL="0" distR="0" wp14:anchorId="3D167304" wp14:editId="21474815">
            <wp:extent cx="1422019" cy="2345200"/>
            <wp:effectExtent l="0" t="0" r="6985" b="0"/>
            <wp:docPr id="32" name="图片 1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6253F05-1B2B-440E-96FD-9F6CD15AD6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6253F05-1B2B-440E-96FD-9F6CD15AD643}"/>
                        </a:ext>
                      </a:extLst>
                    </pic:cNvPr>
                    <pic:cNvPicPr>
                      <a:picLocks noChangeAspect="1"/>
                    </pic:cNvPicPr>
                  </pic:nvPicPr>
                  <pic:blipFill>
                    <a:blip r:embed="rId111"/>
                    <a:stretch>
                      <a:fillRect/>
                    </a:stretch>
                  </pic:blipFill>
                  <pic:spPr>
                    <a:xfrm>
                      <a:off x="0" y="0"/>
                      <a:ext cx="1422019" cy="2345200"/>
                    </a:xfrm>
                    <a:prstGeom prst="rect">
                      <a:avLst/>
                    </a:prstGeom>
                  </pic:spPr>
                </pic:pic>
              </a:graphicData>
            </a:graphic>
          </wp:inline>
        </w:drawing>
      </w:r>
    </w:p>
    <w:p w14:paraId="58407309" w14:textId="7F68E223" w:rsidR="0088055A" w:rsidRPr="00EC59A5" w:rsidRDefault="0088055A" w:rsidP="0088055A">
      <w:pPr>
        <w:spacing w:line="360" w:lineRule="auto"/>
        <w:jc w:val="center"/>
        <w:rPr>
          <w:rFonts w:ascii="Times New Roman" w:hAnsi="Times New Roman" w:cs="Times New Roman"/>
        </w:rPr>
      </w:pPr>
      <w:bookmarkStart w:id="17" w:name="_Ref103850678"/>
      <w:r w:rsidRPr="00EC59A5">
        <w:rPr>
          <w:rFonts w:ascii="Times New Roman" w:hAnsi="Times New Roman" w:cs="Times New Roman"/>
        </w:rPr>
        <w:t xml:space="preserve">Fig. </w:t>
      </w:r>
      <w:r w:rsidRPr="00EC59A5">
        <w:rPr>
          <w:rFonts w:ascii="Times New Roman" w:hAnsi="Times New Roman" w:cs="Times New Roman"/>
        </w:rPr>
        <w:fldChar w:fldCharType="begin"/>
      </w:r>
      <w:r w:rsidRPr="00EC59A5">
        <w:rPr>
          <w:rFonts w:ascii="Times New Roman" w:hAnsi="Times New Roman" w:cs="Times New Roman"/>
        </w:rPr>
        <w:instrText xml:space="preserve"> SEQ Fig. \* ARABIC </w:instrText>
      </w:r>
      <w:r w:rsidRPr="00EC59A5">
        <w:rPr>
          <w:rFonts w:ascii="Times New Roman" w:hAnsi="Times New Roman" w:cs="Times New Roman"/>
        </w:rPr>
        <w:fldChar w:fldCharType="separate"/>
      </w:r>
      <w:r w:rsidR="00FE1653" w:rsidRPr="00EC59A5">
        <w:rPr>
          <w:rFonts w:ascii="Times New Roman" w:hAnsi="Times New Roman" w:cs="Times New Roman"/>
          <w:noProof/>
        </w:rPr>
        <w:t>3</w:t>
      </w:r>
      <w:r w:rsidRPr="00EC59A5">
        <w:rPr>
          <w:rFonts w:ascii="Times New Roman" w:hAnsi="Times New Roman" w:cs="Times New Roman"/>
        </w:rPr>
        <w:fldChar w:fldCharType="end"/>
      </w:r>
      <w:bookmarkEnd w:id="17"/>
      <w:r w:rsidRPr="00EC59A5">
        <w:rPr>
          <w:rFonts w:ascii="Times New Roman" w:hAnsi="Times New Roman" w:cs="Times New Roman"/>
        </w:rPr>
        <w:t xml:space="preserve"> Wake entrainment of two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w:t>
      </w:r>
    </w:p>
    <w:p w14:paraId="3B8A17B2"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In a two-group flow, the flow structure can be decomposed into the slug bubble and liquid plug. The void fraction of the liquid plug is</w:t>
      </w:r>
    </w:p>
    <w:tbl>
      <w:tblPr>
        <w:tblW w:w="5000" w:type="pct"/>
        <w:jc w:val="center"/>
        <w:tblLook w:val="04A0" w:firstRow="1" w:lastRow="0" w:firstColumn="1" w:lastColumn="0" w:noHBand="0" w:noVBand="1"/>
      </w:tblPr>
      <w:tblGrid>
        <w:gridCol w:w="1262"/>
        <w:gridCol w:w="5890"/>
        <w:gridCol w:w="1262"/>
      </w:tblGrid>
      <w:tr w:rsidR="00EC59A5" w:rsidRPr="00EC59A5" w14:paraId="19365951" w14:textId="77777777" w:rsidTr="00197D18">
        <w:trPr>
          <w:jc w:val="center"/>
        </w:trPr>
        <w:tc>
          <w:tcPr>
            <w:tcW w:w="750" w:type="pct"/>
            <w:tcMar>
              <w:top w:w="0" w:type="dxa"/>
              <w:left w:w="0" w:type="dxa"/>
              <w:bottom w:w="0" w:type="dxa"/>
              <w:right w:w="0" w:type="dxa"/>
            </w:tcMar>
            <w:vAlign w:val="center"/>
          </w:tcPr>
          <w:p w14:paraId="3BBBE6C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2901A7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0"/>
                <w:sz w:val="24"/>
                <w:szCs w:val="24"/>
              </w:rPr>
              <w:object w:dxaOrig="1300" w:dyaOrig="680" w14:anchorId="5D92DF24">
                <v:shape id="_x0000_i1075" type="#_x0000_t75" style="width:65.1pt;height:36.3pt" o:ole="">
                  <v:imagedata r:id="rId112" o:title=""/>
                </v:shape>
                <o:OLEObject Type="Embed" ProgID="Equation.DSMT4" ShapeID="_x0000_i1075" DrawAspect="Content" ObjectID="_1797921006" r:id="rId113"/>
              </w:object>
            </w:r>
            <w:r w:rsidRPr="00EC59A5">
              <w:rPr>
                <w:rFonts w:ascii="Times New Roman" w:eastAsia="宋体" w:hAnsi="Times New Roman" w:cs="Times New Roman"/>
                <w:position w:val="-30"/>
                <w:sz w:val="24"/>
                <w:szCs w:val="24"/>
              </w:rPr>
              <w:fldChar w:fldCharType="begin"/>
            </w:r>
            <w:r w:rsidRPr="00EC59A5">
              <w:rPr>
                <w:rFonts w:ascii="Times New Roman" w:eastAsia="宋体" w:hAnsi="Times New Roman" w:cs="Times New Roman"/>
                <w:position w:val="-30"/>
                <w:sz w:val="24"/>
                <w:szCs w:val="24"/>
              </w:rPr>
              <w:fldChar w:fldCharType="end"/>
            </w:r>
          </w:p>
        </w:tc>
        <w:tc>
          <w:tcPr>
            <w:tcW w:w="750" w:type="pct"/>
            <w:vAlign w:val="center"/>
            <w:hideMark/>
          </w:tcPr>
          <w:p w14:paraId="5D54CC81" w14:textId="193E21C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49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50D33D8"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α</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iCs/>
        </w:rPr>
        <w:t>α</w:t>
      </w:r>
      <w:r w:rsidRPr="00EC59A5">
        <w:rPr>
          <w:rFonts w:ascii="Times New Roman" w:hAnsi="Times New Roman" w:cs="Times New Roman"/>
          <w:vertAlign w:val="subscript"/>
        </w:rPr>
        <w:t>2</w:t>
      </w:r>
      <w:r w:rsidRPr="00EC59A5">
        <w:rPr>
          <w:rFonts w:ascii="Times New Roman" w:hAnsi="Times New Roman" w:cs="Times New Roman"/>
        </w:rPr>
        <w:t xml:space="preserve"> are the void fractions for the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 respectively. The average diameter of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 is:</w:t>
      </w:r>
    </w:p>
    <w:tbl>
      <w:tblPr>
        <w:tblW w:w="5000" w:type="pct"/>
        <w:jc w:val="center"/>
        <w:tblLook w:val="04A0" w:firstRow="1" w:lastRow="0" w:firstColumn="1" w:lastColumn="0" w:noHBand="0" w:noVBand="1"/>
      </w:tblPr>
      <w:tblGrid>
        <w:gridCol w:w="1262"/>
        <w:gridCol w:w="5890"/>
        <w:gridCol w:w="1262"/>
      </w:tblGrid>
      <w:tr w:rsidR="00EC59A5" w:rsidRPr="00EC59A5" w14:paraId="33BB2446" w14:textId="77777777" w:rsidTr="00197D18">
        <w:trPr>
          <w:jc w:val="center"/>
        </w:trPr>
        <w:tc>
          <w:tcPr>
            <w:tcW w:w="750" w:type="pct"/>
            <w:tcMar>
              <w:top w:w="0" w:type="dxa"/>
              <w:left w:w="0" w:type="dxa"/>
              <w:bottom w:w="0" w:type="dxa"/>
              <w:right w:w="0" w:type="dxa"/>
            </w:tcMar>
            <w:vAlign w:val="center"/>
          </w:tcPr>
          <w:p w14:paraId="768AC0E1"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41668A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60"/>
                <w:sz w:val="24"/>
                <w:szCs w:val="24"/>
              </w:rPr>
              <w:object w:dxaOrig="2860" w:dyaOrig="1440" w14:anchorId="66874CB4">
                <v:shape id="_x0000_i1076" type="#_x0000_t75" style="width:2in;height:1in" o:ole="">
                  <v:imagedata r:id="rId114" o:title=""/>
                </v:shape>
                <o:OLEObject Type="Embed" ProgID="Equation.DSMT4" ShapeID="_x0000_i1076" DrawAspect="Content" ObjectID="_1797921007" r:id="rId115"/>
              </w:object>
            </w:r>
            <w:r w:rsidRPr="00EC59A5">
              <w:rPr>
                <w:rFonts w:ascii="Times New Roman" w:eastAsia="宋体" w:hAnsi="Times New Roman" w:cs="Times New Roman"/>
                <w:position w:val="-60"/>
                <w:sz w:val="24"/>
                <w:szCs w:val="24"/>
              </w:rPr>
              <w:fldChar w:fldCharType="begin"/>
            </w:r>
            <w:r w:rsidRPr="00EC59A5">
              <w:rPr>
                <w:rFonts w:ascii="Times New Roman" w:eastAsia="宋体" w:hAnsi="Times New Roman" w:cs="Times New Roman"/>
                <w:position w:val="-60"/>
                <w:sz w:val="24"/>
                <w:szCs w:val="24"/>
              </w:rPr>
              <w:fldChar w:fldCharType="end"/>
            </w:r>
          </w:p>
        </w:tc>
        <w:tc>
          <w:tcPr>
            <w:tcW w:w="750" w:type="pct"/>
            <w:vAlign w:val="center"/>
            <w:hideMark/>
          </w:tcPr>
          <w:p w14:paraId="2AB9C4AF" w14:textId="3CF4E58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50</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D6B5BD6"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Assume that a unit system includes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with an average diameter and a liquid plug. The average void fraction of the unit system equals the global void fraction of the two-phase flow:</w:t>
      </w:r>
    </w:p>
    <w:tbl>
      <w:tblPr>
        <w:tblW w:w="5000" w:type="pct"/>
        <w:jc w:val="center"/>
        <w:tblLook w:val="04A0" w:firstRow="1" w:lastRow="0" w:firstColumn="1" w:lastColumn="0" w:noHBand="0" w:noVBand="1"/>
      </w:tblPr>
      <w:tblGrid>
        <w:gridCol w:w="1262"/>
        <w:gridCol w:w="5890"/>
        <w:gridCol w:w="1262"/>
      </w:tblGrid>
      <w:tr w:rsidR="00EC59A5" w:rsidRPr="00EC59A5" w14:paraId="1AE2572B" w14:textId="77777777" w:rsidTr="00197D18">
        <w:trPr>
          <w:jc w:val="center"/>
        </w:trPr>
        <w:tc>
          <w:tcPr>
            <w:tcW w:w="750" w:type="pct"/>
            <w:tcMar>
              <w:top w:w="0" w:type="dxa"/>
              <w:left w:w="0" w:type="dxa"/>
              <w:bottom w:w="0" w:type="dxa"/>
              <w:right w:w="0" w:type="dxa"/>
            </w:tcMar>
            <w:vAlign w:val="center"/>
          </w:tcPr>
          <w:p w14:paraId="0AAEE26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722F819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58"/>
                <w:sz w:val="24"/>
                <w:szCs w:val="24"/>
              </w:rPr>
              <w:object w:dxaOrig="2000" w:dyaOrig="1280" w14:anchorId="6F96936B">
                <v:shape id="_x0000_i1077" type="#_x0000_t75" style="width:101.45pt;height:65.1pt" o:ole="">
                  <v:imagedata r:id="rId116" o:title=""/>
                </v:shape>
                <o:OLEObject Type="Embed" ProgID="Equation.DSMT4" ShapeID="_x0000_i1077" DrawAspect="Content" ObjectID="_1797921008" r:id="rId117"/>
              </w:object>
            </w:r>
            <w:r w:rsidRPr="00EC59A5">
              <w:rPr>
                <w:rFonts w:ascii="Times New Roman" w:eastAsia="宋体" w:hAnsi="Times New Roman" w:cs="Times New Roman"/>
                <w:position w:val="-58"/>
                <w:sz w:val="24"/>
                <w:szCs w:val="24"/>
              </w:rPr>
              <w:fldChar w:fldCharType="begin"/>
            </w:r>
            <w:r w:rsidRPr="00EC59A5">
              <w:rPr>
                <w:rFonts w:ascii="Times New Roman" w:eastAsia="宋体" w:hAnsi="Times New Roman" w:cs="Times New Roman"/>
                <w:position w:val="-58"/>
                <w:sz w:val="24"/>
                <w:szCs w:val="24"/>
              </w:rPr>
              <w:fldChar w:fldCharType="end"/>
            </w:r>
          </w:p>
        </w:tc>
        <w:tc>
          <w:tcPr>
            <w:tcW w:w="750" w:type="pct"/>
            <w:vAlign w:val="center"/>
            <w:hideMark/>
          </w:tcPr>
          <w:p w14:paraId="238AB22E" w14:textId="3CA79694"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836D8E5"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α</w:t>
      </w:r>
      <w:r w:rsidRPr="00EC59A5">
        <w:rPr>
          <w:rFonts w:ascii="Times New Roman" w:hAnsi="Times New Roman" w:cs="Times New Roman"/>
        </w:rPr>
        <w:t xml:space="preserve"> is the void fraction of the two-phase flow. The average volume of the liquid plug can be expressed as</w:t>
      </w:r>
    </w:p>
    <w:tbl>
      <w:tblPr>
        <w:tblW w:w="5000" w:type="pct"/>
        <w:jc w:val="center"/>
        <w:tblLook w:val="04A0" w:firstRow="1" w:lastRow="0" w:firstColumn="1" w:lastColumn="0" w:noHBand="0" w:noVBand="1"/>
      </w:tblPr>
      <w:tblGrid>
        <w:gridCol w:w="1262"/>
        <w:gridCol w:w="5890"/>
        <w:gridCol w:w="1262"/>
      </w:tblGrid>
      <w:tr w:rsidR="00EC59A5" w:rsidRPr="00EC59A5" w14:paraId="3430F302" w14:textId="77777777" w:rsidTr="00197D18">
        <w:trPr>
          <w:jc w:val="center"/>
        </w:trPr>
        <w:tc>
          <w:tcPr>
            <w:tcW w:w="750" w:type="pct"/>
            <w:tcMar>
              <w:top w:w="0" w:type="dxa"/>
              <w:left w:w="0" w:type="dxa"/>
              <w:bottom w:w="0" w:type="dxa"/>
              <w:right w:w="0" w:type="dxa"/>
            </w:tcMar>
            <w:vAlign w:val="center"/>
          </w:tcPr>
          <w:p w14:paraId="6B2BC5F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955BF64"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62"/>
                <w:sz w:val="24"/>
                <w:szCs w:val="24"/>
              </w:rPr>
              <w:object w:dxaOrig="4560" w:dyaOrig="1040" w14:anchorId="7EA25DA3">
                <v:shape id="_x0000_i1078" type="#_x0000_t75" style="width:230.4pt;height:57.6pt" o:ole="">
                  <v:imagedata r:id="rId118" o:title=""/>
                </v:shape>
                <o:OLEObject Type="Embed" ProgID="Equation.DSMT4" ShapeID="_x0000_i1078" DrawAspect="Content" ObjectID="_1797921009" r:id="rId119"/>
              </w:object>
            </w:r>
            <w:r w:rsidRPr="00EC59A5">
              <w:rPr>
                <w:rFonts w:ascii="Times New Roman" w:eastAsia="宋体" w:hAnsi="Times New Roman" w:cs="Times New Roman"/>
                <w:position w:val="-62"/>
                <w:sz w:val="24"/>
                <w:szCs w:val="24"/>
              </w:rPr>
              <w:fldChar w:fldCharType="begin"/>
            </w:r>
            <w:r w:rsidRPr="00EC59A5">
              <w:rPr>
                <w:rFonts w:ascii="Times New Roman" w:eastAsia="宋体" w:hAnsi="Times New Roman" w:cs="Times New Roman"/>
                <w:position w:val="-62"/>
                <w:sz w:val="24"/>
                <w:szCs w:val="24"/>
              </w:rPr>
              <w:fldChar w:fldCharType="end"/>
            </w:r>
          </w:p>
        </w:tc>
        <w:tc>
          <w:tcPr>
            <w:tcW w:w="750" w:type="pct"/>
            <w:vAlign w:val="center"/>
            <w:hideMark/>
          </w:tcPr>
          <w:p w14:paraId="399C1727" w14:textId="7825982E"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4E76446"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average length of the liquid plug is denoted as</w:t>
      </w:r>
    </w:p>
    <w:tbl>
      <w:tblPr>
        <w:tblW w:w="5000" w:type="pct"/>
        <w:jc w:val="center"/>
        <w:tblLook w:val="04A0" w:firstRow="1" w:lastRow="0" w:firstColumn="1" w:lastColumn="0" w:noHBand="0" w:noVBand="1"/>
      </w:tblPr>
      <w:tblGrid>
        <w:gridCol w:w="1262"/>
        <w:gridCol w:w="5890"/>
        <w:gridCol w:w="1262"/>
      </w:tblGrid>
      <w:tr w:rsidR="00EC59A5" w:rsidRPr="00EC59A5" w14:paraId="6B11C752" w14:textId="77777777" w:rsidTr="00197D18">
        <w:trPr>
          <w:jc w:val="center"/>
        </w:trPr>
        <w:tc>
          <w:tcPr>
            <w:tcW w:w="750" w:type="pct"/>
            <w:tcMar>
              <w:top w:w="0" w:type="dxa"/>
              <w:left w:w="0" w:type="dxa"/>
              <w:bottom w:w="0" w:type="dxa"/>
              <w:right w:w="0" w:type="dxa"/>
            </w:tcMar>
            <w:vAlign w:val="center"/>
          </w:tcPr>
          <w:p w14:paraId="4BFEB56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581564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740" w:dyaOrig="620" w14:anchorId="35EF3A77">
                <v:shape id="_x0000_i1079" type="#_x0000_t75" style="width:36.3pt;height:35.7pt" o:ole="">
                  <v:imagedata r:id="rId120" o:title=""/>
                </v:shape>
                <o:OLEObject Type="Embed" ProgID="Equation.DSMT4" ShapeID="_x0000_i1079" DrawAspect="Content" ObjectID="_1797921010" r:id="rId121"/>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4DD7CE4A" w14:textId="2AB72E8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41877D9"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A</w:t>
      </w:r>
      <w:r w:rsidRPr="00EC59A5">
        <w:rPr>
          <w:rFonts w:ascii="Times New Roman" w:hAnsi="Times New Roman" w:cs="Times New Roman"/>
        </w:rPr>
        <w:t xml:space="preserve"> is the cross-sectional area of the channel.</w:t>
      </w:r>
    </w:p>
    <w:p w14:paraId="59BA7867" w14:textId="504C4D2B"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absolute velocity of the tailing bubble can be calculated as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&lt;EndNote&gt;&lt;Cite&gt;&lt;Author&gt;Fu&lt;/Author&gt;&lt;Year&gt;2002&lt;/Year&gt;&lt;RecNum&gt;916&lt;/RecNum&gt;&lt;DisplayText&gt;[5]&lt;/DisplayText&gt;&lt;record&gt;&lt;rec-number&gt;916&lt;/rec-number&gt;&lt;foreign-keys&gt;&lt;key app="EN" db-id="00vvaee2bsvw5de9tr4pdaa1ax0509z9fsaw" timestamp="1667635771"&gt;916&lt;/key&gt;&lt;/foreign-keys&gt;&lt;ref-type name="Journal Article"&gt;17&lt;/ref-type&gt;&lt;contributors&gt;&lt;authors&gt;&lt;author&gt;X.Y. Fu&lt;/author&gt;&lt;author&gt;M. Ishii &lt;/author&gt;&lt;/authors&gt;&lt;/contributors&gt;&lt;titles&gt;&lt;title&gt;Two-group interfacial area transport in vertical air-water flow&lt;/title&gt;&lt;seconda</w:instrText>
      </w:r>
      <w:r w:rsidR="00FE1653" w:rsidRPr="00EC59A5">
        <w:rPr>
          <w:rFonts w:ascii="Times New Roman" w:hAnsi="Times New Roman" w:cs="Times New Roman" w:hint="eastAsia"/>
        </w:rPr>
        <w:instrText>ry-title&gt;Nuclear Engineering and Design&lt;/secondary-title&gt;&lt;/titles&gt;&lt;periodical&gt;&lt;full-title&gt;Nuclear Engineering and Design&lt;/full-title&gt;&lt;/periodical&gt;&lt;pages&gt;143-168&lt;/pages&gt;&lt;volume&gt;219&lt;/volume&gt;&lt;dates&gt;&lt;year&gt;2002&lt;/year&gt;&lt;/dates&gt;&lt;urls&gt;&lt;/urls&gt;&lt;research-notes&gt;</w:instrText>
      </w:r>
      <w:r w:rsidR="00FE1653" w:rsidRPr="00EC59A5">
        <w:rPr>
          <w:rFonts w:ascii="Times New Roman" w:hAnsi="Times New Roman" w:cs="Times New Roman" w:hint="eastAsia"/>
        </w:rPr>
        <w:instrText>两群模型经典文献</w:instrText>
      </w:r>
      <w:r w:rsidR="00FE1653" w:rsidRPr="00EC59A5">
        <w:rPr>
          <w:rFonts w:ascii="Times New Roman" w:hAnsi="Times New Roman" w:cs="Times New Roman" w:hint="eastAsia"/>
        </w:rPr>
        <w:instrText>&lt;/research-notes&gt;&lt;/record&gt;&lt;/Cite&gt;&lt;/EndNote&gt;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[5]</w:t>
      </w:r>
      <w:r w:rsidRPr="00EC59A5">
        <w:rPr>
          <w:rFonts w:ascii="Times New Roman" w:hAnsi="Times New Roman" w:cs="Times New Roman"/>
        </w:rPr>
        <w:fldChar w:fldCharType="end"/>
      </w:r>
    </w:p>
    <w:tbl>
      <w:tblPr>
        <w:tblW w:w="5000" w:type="pct"/>
        <w:jc w:val="center"/>
        <w:tblLook w:val="04A0" w:firstRow="1" w:lastRow="0" w:firstColumn="1" w:lastColumn="0" w:noHBand="0" w:noVBand="1"/>
      </w:tblPr>
      <w:tblGrid>
        <w:gridCol w:w="1262"/>
        <w:gridCol w:w="5890"/>
        <w:gridCol w:w="1262"/>
      </w:tblGrid>
      <w:tr w:rsidR="00EC59A5" w:rsidRPr="00EC59A5" w14:paraId="220A704A" w14:textId="77777777" w:rsidTr="00197D18">
        <w:trPr>
          <w:jc w:val="center"/>
        </w:trPr>
        <w:tc>
          <w:tcPr>
            <w:tcW w:w="750" w:type="pct"/>
            <w:tcMar>
              <w:top w:w="0" w:type="dxa"/>
              <w:left w:w="0" w:type="dxa"/>
              <w:bottom w:w="0" w:type="dxa"/>
              <w:right w:w="0" w:type="dxa"/>
            </w:tcMar>
            <w:vAlign w:val="center"/>
          </w:tcPr>
          <w:p w14:paraId="61A9E69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DFF8977"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2460" w:dyaOrig="760" w14:anchorId="35A2B1A3">
                <v:shape id="_x0000_i1080" type="#_x0000_t75" style="width:122.1pt;height:42.55pt" o:ole="">
                  <v:imagedata r:id="rId122" o:title=""/>
                </v:shape>
                <o:OLEObject Type="Embed" ProgID="Equation.DSMT4" ShapeID="_x0000_i1080" DrawAspect="Content" ObjectID="_1797921011" r:id="rId123"/>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5F4981EE" w14:textId="69686DD3"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5827EC9"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z</w:t>
      </w:r>
      <w:r w:rsidRPr="00EC59A5">
        <w:rPr>
          <w:rFonts w:ascii="Times New Roman" w:hAnsi="Times New Roman" w:cs="Times New Roman"/>
        </w:rPr>
        <w:t xml:space="preserve"> is the distance between the two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 </w:t>
      </w:r>
      <w:r w:rsidRPr="00EC59A5">
        <w:rPr>
          <w:rFonts w:ascii="Times New Roman" w:hAnsi="Times New Roman" w:cs="Times New Roman"/>
          <w:i/>
          <w:iCs/>
        </w:rPr>
        <w:t>D</w:t>
      </w:r>
      <w:r w:rsidRPr="00EC59A5">
        <w:rPr>
          <w:rFonts w:ascii="Times New Roman" w:hAnsi="Times New Roman" w:cs="Times New Roman"/>
          <w:vertAlign w:val="subscript"/>
        </w:rPr>
        <w:t>A</w:t>
      </w:r>
      <w:r w:rsidRPr="00EC59A5">
        <w:rPr>
          <w:rFonts w:ascii="Times New Roman" w:hAnsi="Times New Roman" w:cs="Times New Roman"/>
        </w:rPr>
        <w:t xml:space="preserve"> is the hydraulic diameter of the channel, and </w:t>
      </w:r>
      <w:r w:rsidRPr="00EC59A5">
        <w:rPr>
          <w:rFonts w:ascii="Times New Roman" w:hAnsi="Times New Roman" w:cs="Times New Roman"/>
          <w:i/>
          <w:iCs/>
        </w:rPr>
        <w:t>U</w:t>
      </w:r>
      <w:r w:rsidRPr="00EC59A5">
        <w:rPr>
          <w:rFonts w:ascii="Times New Roman" w:hAnsi="Times New Roman" w:cs="Times New Roman"/>
          <w:vertAlign w:val="subscript"/>
        </w:rPr>
        <w:t>2∞</w:t>
      </w:r>
      <w:r w:rsidRPr="00EC59A5">
        <w:rPr>
          <w:rFonts w:ascii="Times New Roman" w:hAnsi="Times New Roman" w:cs="Times New Roman"/>
        </w:rPr>
        <w:t xml:space="preserve"> is the rise velocity of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in stagnant liquid.</w:t>
      </w:r>
    </w:p>
    <w:p w14:paraId="7A468576"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characteristic time of the tailing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catching up with the leading bubble is</w:t>
      </w:r>
    </w:p>
    <w:tbl>
      <w:tblPr>
        <w:tblW w:w="5000" w:type="pct"/>
        <w:jc w:val="center"/>
        <w:tblLook w:val="04A0" w:firstRow="1" w:lastRow="0" w:firstColumn="1" w:lastColumn="0" w:noHBand="0" w:noVBand="1"/>
      </w:tblPr>
      <w:tblGrid>
        <w:gridCol w:w="1262"/>
        <w:gridCol w:w="5890"/>
        <w:gridCol w:w="1262"/>
      </w:tblGrid>
      <w:tr w:rsidR="00EC59A5" w:rsidRPr="00EC59A5" w14:paraId="7F1F1786" w14:textId="77777777" w:rsidTr="00197D18">
        <w:trPr>
          <w:jc w:val="center"/>
        </w:trPr>
        <w:tc>
          <w:tcPr>
            <w:tcW w:w="750" w:type="pct"/>
            <w:tcMar>
              <w:top w:w="0" w:type="dxa"/>
              <w:left w:w="0" w:type="dxa"/>
              <w:bottom w:w="0" w:type="dxa"/>
              <w:right w:w="0" w:type="dxa"/>
            </w:tcMar>
            <w:vAlign w:val="center"/>
          </w:tcPr>
          <w:p w14:paraId="7E7AF2A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DBBFB5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70"/>
                <w:sz w:val="24"/>
                <w:szCs w:val="24"/>
              </w:rPr>
              <w:object w:dxaOrig="3519" w:dyaOrig="1520" w14:anchorId="3D857BDA">
                <v:shape id="_x0000_i1081" type="#_x0000_t75" style="width:173.45pt;height:78.9pt" o:ole="">
                  <v:imagedata r:id="rId124" o:title=""/>
                </v:shape>
                <o:OLEObject Type="Embed" ProgID="Equation.DSMT4" ShapeID="_x0000_i1081" DrawAspect="Content" ObjectID="_1797921012" r:id="rId125"/>
              </w:object>
            </w:r>
            <w:r w:rsidRPr="00EC59A5">
              <w:rPr>
                <w:rFonts w:ascii="Times New Roman" w:eastAsia="宋体" w:hAnsi="Times New Roman" w:cs="Times New Roman"/>
                <w:position w:val="-70"/>
                <w:sz w:val="24"/>
                <w:szCs w:val="24"/>
              </w:rPr>
              <w:fldChar w:fldCharType="begin"/>
            </w:r>
            <w:r w:rsidRPr="00EC59A5">
              <w:rPr>
                <w:rFonts w:ascii="Times New Roman" w:eastAsia="宋体" w:hAnsi="Times New Roman" w:cs="Times New Roman"/>
                <w:position w:val="-70"/>
                <w:sz w:val="24"/>
                <w:szCs w:val="24"/>
              </w:rPr>
              <w:fldChar w:fldCharType="end"/>
            </w:r>
          </w:p>
        </w:tc>
        <w:tc>
          <w:tcPr>
            <w:tcW w:w="750" w:type="pct"/>
            <w:vAlign w:val="center"/>
            <w:hideMark/>
          </w:tcPr>
          <w:p w14:paraId="3FA6DAA7" w14:textId="50938F3F"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66D66E3B"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characteristic frequency of WE</w:t>
      </w:r>
      <w:r w:rsidRPr="00EC59A5">
        <w:rPr>
          <w:rFonts w:ascii="Times New Roman" w:hAnsi="Times New Roman" w:cs="Times New Roman"/>
          <w:vertAlign w:val="superscript"/>
        </w:rPr>
        <w:t>(2)</w:t>
      </w:r>
      <w:r w:rsidRPr="00EC59A5">
        <w:rPr>
          <w:rFonts w:ascii="Times New Roman" w:hAnsi="Times New Roman" w:cs="Times New Roman"/>
        </w:rPr>
        <w:t xml:space="preserve"> is denoted as</w:t>
      </w:r>
    </w:p>
    <w:tbl>
      <w:tblPr>
        <w:tblW w:w="5000" w:type="pct"/>
        <w:jc w:val="center"/>
        <w:tblLook w:val="04A0" w:firstRow="1" w:lastRow="0" w:firstColumn="1" w:lastColumn="0" w:noHBand="0" w:noVBand="1"/>
      </w:tblPr>
      <w:tblGrid>
        <w:gridCol w:w="1262"/>
        <w:gridCol w:w="5890"/>
        <w:gridCol w:w="1262"/>
      </w:tblGrid>
      <w:tr w:rsidR="00EC59A5" w:rsidRPr="00EC59A5" w14:paraId="6B23624A" w14:textId="77777777" w:rsidTr="00197D18">
        <w:trPr>
          <w:jc w:val="center"/>
        </w:trPr>
        <w:tc>
          <w:tcPr>
            <w:tcW w:w="750" w:type="pct"/>
            <w:tcMar>
              <w:top w:w="0" w:type="dxa"/>
              <w:left w:w="0" w:type="dxa"/>
              <w:bottom w:w="0" w:type="dxa"/>
              <w:right w:w="0" w:type="dxa"/>
            </w:tcMar>
            <w:vAlign w:val="center"/>
          </w:tcPr>
          <w:p w14:paraId="4B4FC5B1"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E60059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780" w:dyaOrig="620" w14:anchorId="44ED3888">
                <v:shape id="_x0000_i1082" type="#_x0000_t75" style="width:42.55pt;height:29.45pt" o:ole="">
                  <v:imagedata r:id="rId126" o:title=""/>
                </v:shape>
                <o:OLEObject Type="Embed" ProgID="Equation.DSMT4" ShapeID="_x0000_i1082" DrawAspect="Content" ObjectID="_1797921013" r:id="rId127"/>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54C38071" w14:textId="47EC630E"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77E98A9"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consumption of the leading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483CC992" w14:textId="77777777" w:rsidTr="00197D18">
        <w:trPr>
          <w:jc w:val="center"/>
        </w:trPr>
        <w:tc>
          <w:tcPr>
            <w:tcW w:w="750" w:type="pct"/>
            <w:tcMar>
              <w:top w:w="0" w:type="dxa"/>
              <w:left w:w="0" w:type="dxa"/>
              <w:bottom w:w="0" w:type="dxa"/>
              <w:right w:w="0" w:type="dxa"/>
            </w:tcMar>
            <w:vAlign w:val="center"/>
          </w:tcPr>
          <w:p w14:paraId="5EB354E6"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0CCDCAA"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88"/>
                <w:sz w:val="24"/>
                <w:szCs w:val="24"/>
              </w:rPr>
              <w:object w:dxaOrig="5300" w:dyaOrig="1880" w14:anchorId="5B9E872E">
                <v:shape id="_x0000_i1083" type="#_x0000_t75" style="width:273.6pt;height:93.9pt" o:ole="">
                  <v:imagedata r:id="rId128" o:title=""/>
                </v:shape>
                <o:OLEObject Type="Embed" ProgID="Equation.DSMT4" ShapeID="_x0000_i1083" DrawAspect="Content" ObjectID="_1797921014" r:id="rId129"/>
              </w:object>
            </w:r>
            <w:r w:rsidRPr="00EC59A5">
              <w:rPr>
                <w:rFonts w:ascii="Times New Roman" w:eastAsia="宋体" w:hAnsi="Times New Roman" w:cs="Times New Roman"/>
                <w:position w:val="-88"/>
                <w:sz w:val="24"/>
                <w:szCs w:val="24"/>
              </w:rPr>
              <w:fldChar w:fldCharType="begin"/>
            </w:r>
            <w:r w:rsidRPr="00EC59A5">
              <w:rPr>
                <w:rFonts w:ascii="Times New Roman" w:eastAsia="宋体" w:hAnsi="Times New Roman" w:cs="Times New Roman"/>
                <w:position w:val="-88"/>
                <w:sz w:val="24"/>
                <w:szCs w:val="24"/>
              </w:rPr>
              <w:fldChar w:fldCharType="end"/>
            </w:r>
          </w:p>
        </w:tc>
        <w:tc>
          <w:tcPr>
            <w:tcW w:w="750" w:type="pct"/>
            <w:vAlign w:val="center"/>
            <w:hideMark/>
          </w:tcPr>
          <w:p w14:paraId="6E3A28D1" w14:textId="704DBBA9"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F0DB264"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A</w:t>
      </w:r>
      <w:r w:rsidRPr="00EC59A5">
        <w:rPr>
          <w:rFonts w:ascii="Times New Roman" w:hAnsi="Times New Roman" w:cs="Times New Roman"/>
          <w:vertAlign w:val="subscript"/>
        </w:rPr>
        <w:t>bd</w:t>
      </w:r>
      <w:r w:rsidRPr="00EC59A5">
        <w:rPr>
          <w:rFonts w:ascii="Times New Roman" w:hAnsi="Times New Roman" w:cs="Times New Roman"/>
        </w:rPr>
        <w:t xml:space="preserve"> is the cross-sectional area of the leading bubble tail and </w:t>
      </w:r>
      <w:r w:rsidRPr="00EC59A5">
        <w:rPr>
          <w:rFonts w:ascii="Times New Roman" w:hAnsi="Times New Roman" w:cs="Times New Roman"/>
          <w:i/>
          <w:iCs/>
        </w:rPr>
        <w:t>C</w:t>
      </w:r>
      <w:r w:rsidRPr="00EC59A5">
        <w:rPr>
          <w:rFonts w:ascii="Times New Roman" w:hAnsi="Times New Roman" w:cs="Times New Roman"/>
          <w:vertAlign w:val="subscript"/>
        </w:rPr>
        <w:t>WE2_1</w:t>
      </w:r>
      <w:r w:rsidRPr="00EC59A5">
        <w:rPr>
          <w:rFonts w:ascii="Times New Roman" w:hAnsi="Times New Roman" w:cs="Times New Roman"/>
        </w:rPr>
        <w:t xml:space="preserve"> is the first undetermined coefficient in the WE</w:t>
      </w:r>
      <w:r w:rsidRPr="00EC59A5">
        <w:rPr>
          <w:rFonts w:ascii="Times New Roman" w:hAnsi="Times New Roman" w:cs="Times New Roman"/>
          <w:vertAlign w:val="superscript"/>
        </w:rPr>
        <w:t>(2)</w:t>
      </w:r>
      <w:r w:rsidRPr="00EC59A5">
        <w:rPr>
          <w:rFonts w:ascii="Times New Roman" w:hAnsi="Times New Roman" w:cs="Times New Roman"/>
        </w:rPr>
        <w:t xml:space="preserve"> mechanism.</w:t>
      </w:r>
    </w:p>
    <w:p w14:paraId="2B8183B1" w14:textId="08910D3A"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In the WE</w:t>
      </w:r>
      <w:r w:rsidRPr="00EC59A5">
        <w:rPr>
          <w:rFonts w:ascii="Times New Roman" w:hAnsi="Times New Roman" w:cs="Times New Roman"/>
          <w:vertAlign w:val="superscript"/>
        </w:rPr>
        <w:t>(2)</w:t>
      </w:r>
      <w:r w:rsidRPr="00EC59A5">
        <w:rPr>
          <w:rFonts w:ascii="Times New Roman" w:hAnsi="Times New Roman" w:cs="Times New Roman"/>
        </w:rPr>
        <w:t xml:space="preserve"> mechanism, the vortex was generated behind the bubble tail, which deforms the nose of the tailing and results in the reduction of the drag force on the tailing bubble. Thus, the tailing bubble can accelerate and catch up with the leading bubble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&lt;EndNote&gt;&lt;Cite&gt;&lt;Author&gt;Shaban&lt;/Author&gt;&lt;Year&gt;2018&lt;/Year&gt;&lt;RecNum&gt;927&lt;/RecNum&gt;&lt;DisplayText&gt;[8]&lt;/DisplayText&gt;&lt;record&gt;&lt;rec-number&gt;927&lt;/rec-number&gt;&lt;foreign-keys&gt;&lt;key app="EN" db-id="00vvaee2bsvw5de9tr4pdaa1ax0509z9fsaw" timestamp="1667635771"&gt;927&lt;/key&gt;&lt;/foreign-keys&gt;&lt;ref-type name="Journal Article"&gt;17&lt;/ref-type&gt;&lt;contributors&gt;&lt;authors&gt;&lt;author&gt;Shaban, H.&lt;/author&gt;&lt;author&gt;Tavoularis, S.&lt;/author&gt;&lt;/authors&gt;&lt;/contributors&gt;&lt;titles&gt;&lt;title&gt;Detached eddy simulations of rising Taylor bubbles&lt;/title&gt;&lt;secondary-title&gt;International Journal of Multiphase Flow&lt;/secondary-title&gt;&lt;/titles&gt;&lt;periodical&gt;&lt;full-title&gt;International Journal of Multiphase Flow&lt;/full-title&gt;&lt;/periodical&gt;&lt;pages&gt;289-300&lt;/pages&gt;&lt;volume&gt;107&lt;/volume&gt;&lt;dates&gt;&lt;year&gt;2018&lt;/year&gt;&lt;/dates&gt;&lt;isbn&gt;03019322&lt;/isbn&gt;&lt;urls&gt;&lt;/urls&gt;&lt;electronic-resource-num&gt;10.1016/j.ijmultiphaseflow.2018.06.008&lt;/electronic-resource-num&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[8]</w:t>
      </w:r>
      <w:r w:rsidRPr="00EC59A5">
        <w:rPr>
          <w:rFonts w:ascii="Times New Roman" w:hAnsi="Times New Roman" w:cs="Times New Roman"/>
        </w:rPr>
        <w:fldChar w:fldCharType="end"/>
      </w:r>
      <w:r w:rsidRPr="00EC59A5">
        <w:rPr>
          <w:rFonts w:ascii="Times New Roman" w:hAnsi="Times New Roman" w:cs="Times New Roman"/>
        </w:rPr>
        <w:t>. Even if the size of the leading bubble is smaller than that of the tailing bubble, it would not hinder WE</w:t>
      </w:r>
      <w:r w:rsidRPr="00EC59A5">
        <w:rPr>
          <w:rFonts w:ascii="Times New Roman" w:hAnsi="Times New Roman" w:cs="Times New Roman"/>
          <w:vertAlign w:val="superscript"/>
        </w:rPr>
        <w:t>(2)</w:t>
      </w:r>
      <w:r w:rsidRPr="00EC59A5">
        <w:rPr>
          <w:rFonts w:ascii="Times New Roman" w:hAnsi="Times New Roman" w:cs="Times New Roman"/>
        </w:rPr>
        <w:t>. The size of the leading bubble larger than the tailing bubbles does not need to be constrained as in WE</w:t>
      </w:r>
      <w:r w:rsidRPr="00EC59A5">
        <w:rPr>
          <w:rFonts w:ascii="Times New Roman" w:hAnsi="Times New Roman" w:cs="Times New Roman"/>
          <w:vertAlign w:val="superscript"/>
        </w:rPr>
        <w:t>(1)</w:t>
      </w:r>
      <w:r w:rsidRPr="00EC59A5">
        <w:rPr>
          <w:rFonts w:ascii="Times New Roman" w:hAnsi="Times New Roman" w:cs="Times New Roman"/>
        </w:rPr>
        <w:t xml:space="preserve">. The size distribution of the tailing bubble can be assumed as a random distribution, which is proportional to the BSD of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at the current node:</w:t>
      </w:r>
    </w:p>
    <w:tbl>
      <w:tblPr>
        <w:tblW w:w="5000" w:type="pct"/>
        <w:jc w:val="center"/>
        <w:tblLook w:val="04A0" w:firstRow="1" w:lastRow="0" w:firstColumn="1" w:lastColumn="0" w:noHBand="0" w:noVBand="1"/>
      </w:tblPr>
      <w:tblGrid>
        <w:gridCol w:w="1262"/>
        <w:gridCol w:w="5890"/>
        <w:gridCol w:w="1262"/>
      </w:tblGrid>
      <w:tr w:rsidR="00EC59A5" w:rsidRPr="00EC59A5" w14:paraId="1A06C926" w14:textId="77777777" w:rsidTr="00197D18">
        <w:trPr>
          <w:jc w:val="center"/>
        </w:trPr>
        <w:tc>
          <w:tcPr>
            <w:tcW w:w="750" w:type="pct"/>
            <w:tcMar>
              <w:top w:w="0" w:type="dxa"/>
              <w:left w:w="0" w:type="dxa"/>
              <w:bottom w:w="0" w:type="dxa"/>
              <w:right w:w="0" w:type="dxa"/>
            </w:tcMar>
            <w:vAlign w:val="center"/>
          </w:tcPr>
          <w:p w14:paraId="22A5DD3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0245E7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480" w:dyaOrig="400" w14:anchorId="6BB4DE61">
                <v:shape id="_x0000_i1084" type="#_x0000_t75" style="width:129.6pt;height:14.4pt" o:ole="">
                  <v:imagedata r:id="rId130" o:title=""/>
                </v:shape>
                <o:OLEObject Type="Embed" ProgID="Equation.DSMT4" ShapeID="_x0000_i1084" DrawAspect="Content" ObjectID="_1797921015" r:id="rId131"/>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1E4A0DF9" w14:textId="75D5BB43"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15F796B"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WE2_2</w:t>
      </w:r>
      <w:r w:rsidRPr="00EC59A5">
        <w:rPr>
          <w:rFonts w:ascii="Times New Roman" w:hAnsi="Times New Roman" w:cs="Times New Roman"/>
        </w:rPr>
        <w:t xml:space="preserve"> is the second undetermined coefficient in WE</w:t>
      </w:r>
      <w:r w:rsidRPr="00EC59A5">
        <w:rPr>
          <w:rFonts w:ascii="Times New Roman" w:hAnsi="Times New Roman" w:cs="Times New Roman"/>
          <w:vertAlign w:val="superscript"/>
        </w:rPr>
        <w:t>(2)</w:t>
      </w:r>
      <w:r w:rsidRPr="00EC59A5">
        <w:rPr>
          <w:rFonts w:ascii="Times New Roman" w:hAnsi="Times New Roman" w:cs="Times New Roman"/>
        </w:rPr>
        <w:t xml:space="preserve"> mechanism. For each WE</w:t>
      </w:r>
      <w:r w:rsidRPr="00EC59A5">
        <w:rPr>
          <w:rFonts w:ascii="Times New Roman" w:hAnsi="Times New Roman" w:cs="Times New Roman"/>
          <w:vertAlign w:val="superscript"/>
        </w:rPr>
        <w:t>(2)</w:t>
      </w:r>
      <w:r w:rsidRPr="00EC59A5">
        <w:rPr>
          <w:rFonts w:ascii="Times New Roman" w:hAnsi="Times New Roman" w:cs="Times New Roman"/>
        </w:rPr>
        <w:t xml:space="preserve"> event, the average diameter of the tailing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1AE6FC05" w14:textId="77777777" w:rsidTr="00197D18">
        <w:trPr>
          <w:jc w:val="center"/>
        </w:trPr>
        <w:tc>
          <w:tcPr>
            <w:tcW w:w="750" w:type="pct"/>
            <w:tcMar>
              <w:top w:w="0" w:type="dxa"/>
              <w:left w:w="0" w:type="dxa"/>
              <w:bottom w:w="0" w:type="dxa"/>
              <w:right w:w="0" w:type="dxa"/>
            </w:tcMar>
            <w:vAlign w:val="center"/>
          </w:tcPr>
          <w:p w14:paraId="16C1C3B5"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27DB55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2"/>
                <w:sz w:val="24"/>
                <w:szCs w:val="24"/>
              </w:rPr>
              <w:object w:dxaOrig="920" w:dyaOrig="380" w14:anchorId="14C413F2">
                <v:shape id="_x0000_i1085" type="#_x0000_t75" style="width:50.1pt;height:14.4pt" o:ole="">
                  <v:imagedata r:id="rId132" o:title=""/>
                </v:shape>
                <o:OLEObject Type="Embed" ProgID="Equation.DSMT4" ShapeID="_x0000_i1085" DrawAspect="Content" ObjectID="_1797921016" r:id="rId133"/>
              </w:object>
            </w:r>
            <w:r w:rsidRPr="00EC59A5">
              <w:rPr>
                <w:rFonts w:ascii="Times New Roman" w:eastAsia="宋体" w:hAnsi="Times New Roman" w:cs="Times New Roman"/>
                <w:position w:val="-12"/>
                <w:sz w:val="24"/>
                <w:szCs w:val="24"/>
              </w:rPr>
              <w:fldChar w:fldCharType="begin"/>
            </w:r>
            <w:r w:rsidRPr="00EC59A5">
              <w:rPr>
                <w:rFonts w:ascii="Times New Roman" w:eastAsia="宋体" w:hAnsi="Times New Roman" w:cs="Times New Roman"/>
                <w:position w:val="-12"/>
                <w:sz w:val="24"/>
                <w:szCs w:val="24"/>
              </w:rPr>
              <w:fldChar w:fldCharType="end"/>
            </w:r>
          </w:p>
        </w:tc>
        <w:tc>
          <w:tcPr>
            <w:tcW w:w="750" w:type="pct"/>
            <w:vAlign w:val="center"/>
            <w:hideMark/>
          </w:tcPr>
          <w:p w14:paraId="4BA1D7F7" w14:textId="37AD38AC"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59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A5F04C3"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eastAsia="宋体" w:hAnsi="Times New Roman" w:cs="Times New Roman"/>
          <w:position w:val="-12"/>
          <w:sz w:val="24"/>
          <w:szCs w:val="24"/>
        </w:rPr>
        <w:object w:dxaOrig="375" w:dyaOrig="300" w14:anchorId="413DE32F">
          <v:shape id="_x0000_i1086" type="#_x0000_t75" style="width:21.9pt;height:14.4pt" o:ole="">
            <v:imagedata r:id="rId134" o:title=""/>
          </v:shape>
          <o:OLEObject Type="Embed" ProgID="Equation.DSMT4" ShapeID="_x0000_i1086" DrawAspect="Content" ObjectID="_1797921017" r:id="rId135"/>
        </w:object>
      </w:r>
      <w:r w:rsidRPr="00EC59A5">
        <w:rPr>
          <w:rFonts w:ascii="Times New Roman" w:hAnsi="Times New Roman" w:cs="Times New Roman"/>
        </w:rPr>
        <w:t xml:space="preserve">is the average diameter of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The total volume of the tailing bubbles absorbed by the leading bubbles is</w:t>
      </w:r>
    </w:p>
    <w:tbl>
      <w:tblPr>
        <w:tblW w:w="5000" w:type="pct"/>
        <w:jc w:val="center"/>
        <w:tblLook w:val="04A0" w:firstRow="1" w:lastRow="0" w:firstColumn="1" w:lastColumn="0" w:noHBand="0" w:noVBand="1"/>
      </w:tblPr>
      <w:tblGrid>
        <w:gridCol w:w="1262"/>
        <w:gridCol w:w="5890"/>
        <w:gridCol w:w="1262"/>
      </w:tblGrid>
      <w:tr w:rsidR="00EC59A5" w:rsidRPr="00EC59A5" w14:paraId="6B5751DD" w14:textId="77777777" w:rsidTr="00197D18">
        <w:trPr>
          <w:jc w:val="center"/>
        </w:trPr>
        <w:tc>
          <w:tcPr>
            <w:tcW w:w="750" w:type="pct"/>
            <w:tcMar>
              <w:top w:w="0" w:type="dxa"/>
              <w:left w:w="0" w:type="dxa"/>
              <w:bottom w:w="0" w:type="dxa"/>
              <w:right w:w="0" w:type="dxa"/>
            </w:tcMar>
            <w:vAlign w:val="center"/>
          </w:tcPr>
          <w:p w14:paraId="1A46887B"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EEE8FC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0"/>
                <w:sz w:val="24"/>
                <w:szCs w:val="24"/>
              </w:rPr>
              <w:object w:dxaOrig="3500" w:dyaOrig="720" w14:anchorId="7E416BB8">
                <v:shape id="_x0000_i1087" type="#_x0000_t75" style="width:172.8pt;height:36.3pt" o:ole="">
                  <v:imagedata r:id="rId136" o:title=""/>
                </v:shape>
                <o:OLEObject Type="Embed" ProgID="Equation.DSMT4" ShapeID="_x0000_i1087" DrawAspect="Content" ObjectID="_1797921018" r:id="rId137"/>
              </w:object>
            </w:r>
            <w:r w:rsidRPr="00EC59A5">
              <w:rPr>
                <w:rFonts w:ascii="Times New Roman" w:eastAsia="宋体" w:hAnsi="Times New Roman" w:cs="Times New Roman"/>
                <w:position w:val="-30"/>
                <w:sz w:val="24"/>
                <w:szCs w:val="24"/>
              </w:rPr>
              <w:fldChar w:fldCharType="begin"/>
            </w:r>
            <w:r w:rsidRPr="00EC59A5">
              <w:rPr>
                <w:rFonts w:ascii="Times New Roman" w:eastAsia="宋体" w:hAnsi="Times New Roman" w:cs="Times New Roman"/>
                <w:position w:val="-30"/>
                <w:sz w:val="24"/>
                <w:szCs w:val="24"/>
              </w:rPr>
              <w:fldChar w:fldCharType="end"/>
            </w:r>
          </w:p>
        </w:tc>
        <w:tc>
          <w:tcPr>
            <w:tcW w:w="750" w:type="pct"/>
            <w:vAlign w:val="center"/>
            <w:hideMark/>
          </w:tcPr>
          <w:p w14:paraId="410EAEDE" w14:textId="4A9AF763"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60</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FEC759D"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consumption volume of the tailing bubbles is</w:t>
      </w:r>
    </w:p>
    <w:tbl>
      <w:tblPr>
        <w:tblW w:w="5000" w:type="pct"/>
        <w:jc w:val="center"/>
        <w:tblLook w:val="04A0" w:firstRow="1" w:lastRow="0" w:firstColumn="1" w:lastColumn="0" w:noHBand="0" w:noVBand="1"/>
      </w:tblPr>
      <w:tblGrid>
        <w:gridCol w:w="1262"/>
        <w:gridCol w:w="5890"/>
        <w:gridCol w:w="1262"/>
      </w:tblGrid>
      <w:tr w:rsidR="00EC59A5" w:rsidRPr="00EC59A5" w14:paraId="268DE2F3" w14:textId="77777777" w:rsidTr="00197D18">
        <w:trPr>
          <w:jc w:val="center"/>
        </w:trPr>
        <w:tc>
          <w:tcPr>
            <w:tcW w:w="750" w:type="pct"/>
            <w:tcMar>
              <w:top w:w="0" w:type="dxa"/>
              <w:left w:w="0" w:type="dxa"/>
              <w:bottom w:w="0" w:type="dxa"/>
              <w:right w:w="0" w:type="dxa"/>
            </w:tcMar>
            <w:vAlign w:val="center"/>
          </w:tcPr>
          <w:p w14:paraId="7D68B1EB"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47E72D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2640" w:dyaOrig="560" w14:anchorId="2ECE7665">
                <v:shape id="_x0000_i1088" type="#_x0000_t75" style="width:129.6pt;height:29.45pt" o:ole="">
                  <v:imagedata r:id="rId138" o:title=""/>
                </v:shape>
                <o:OLEObject Type="Embed" ProgID="Equation.DSMT4" ShapeID="_x0000_i1088" DrawAspect="Content" ObjectID="_1797921019" r:id="rId139"/>
              </w:object>
            </w:r>
            <w:r w:rsidRPr="00EC59A5">
              <w:rPr>
                <w:rFonts w:ascii="Times New Roman" w:eastAsia="宋体" w:hAnsi="Times New Roman" w:cs="Times New Roman"/>
                <w:position w:val="-22"/>
                <w:sz w:val="24"/>
                <w:szCs w:val="24"/>
              </w:rPr>
              <w:fldChar w:fldCharType="begin"/>
            </w:r>
            <w:r w:rsidRPr="00EC59A5">
              <w:rPr>
                <w:rFonts w:ascii="Times New Roman" w:eastAsia="宋体" w:hAnsi="Times New Roman" w:cs="Times New Roman"/>
                <w:position w:val="-22"/>
                <w:sz w:val="24"/>
                <w:szCs w:val="24"/>
              </w:rPr>
              <w:fldChar w:fldCharType="end"/>
            </w:r>
          </w:p>
        </w:tc>
        <w:tc>
          <w:tcPr>
            <w:tcW w:w="750" w:type="pct"/>
            <w:vAlign w:val="center"/>
            <w:hideMark/>
          </w:tcPr>
          <w:p w14:paraId="72078BDF" w14:textId="23CE70A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C483E59"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second coefficient, </w:t>
      </w:r>
      <w:r w:rsidRPr="00EC59A5">
        <w:rPr>
          <w:rFonts w:ascii="Times New Roman" w:hAnsi="Times New Roman" w:cs="Times New Roman"/>
          <w:i/>
          <w:iCs/>
        </w:rPr>
        <w:t>C</w:t>
      </w:r>
      <w:r w:rsidRPr="00EC59A5">
        <w:rPr>
          <w:rFonts w:ascii="Times New Roman" w:hAnsi="Times New Roman" w:cs="Times New Roman"/>
          <w:vertAlign w:val="subscript"/>
        </w:rPr>
        <w:t>WE2_2</w:t>
      </w:r>
      <w:r w:rsidRPr="00EC59A5">
        <w:rPr>
          <w:rFonts w:ascii="Times New Roman" w:hAnsi="Times New Roman" w:cs="Times New Roman"/>
        </w:rPr>
        <w:t>, can be eliminated by the relation that the total volume of the tailing bubbles absorbed by the leading bubbles equals the consumption volume of the tailing bubbles:</w:t>
      </w:r>
    </w:p>
    <w:tbl>
      <w:tblPr>
        <w:tblW w:w="5000" w:type="pct"/>
        <w:jc w:val="center"/>
        <w:tblLook w:val="04A0" w:firstRow="1" w:lastRow="0" w:firstColumn="1" w:lastColumn="0" w:noHBand="0" w:noVBand="1"/>
      </w:tblPr>
      <w:tblGrid>
        <w:gridCol w:w="1262"/>
        <w:gridCol w:w="5890"/>
        <w:gridCol w:w="1262"/>
      </w:tblGrid>
      <w:tr w:rsidR="00EC59A5" w:rsidRPr="00EC59A5" w14:paraId="0DA282BD" w14:textId="77777777" w:rsidTr="00197D18">
        <w:trPr>
          <w:jc w:val="center"/>
        </w:trPr>
        <w:tc>
          <w:tcPr>
            <w:tcW w:w="750" w:type="pct"/>
            <w:tcMar>
              <w:top w:w="0" w:type="dxa"/>
              <w:left w:w="0" w:type="dxa"/>
              <w:bottom w:w="0" w:type="dxa"/>
              <w:right w:w="0" w:type="dxa"/>
            </w:tcMar>
            <w:vAlign w:val="center"/>
          </w:tcPr>
          <w:p w14:paraId="6A8CAD6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1E536CA"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480" w:dyaOrig="380" w14:anchorId="41A0C09B">
                <v:shape id="_x0000_i1089" type="#_x0000_t75" style="width:1in;height:14.4pt" o:ole="">
                  <v:imagedata r:id="rId140" o:title=""/>
                </v:shape>
                <o:OLEObject Type="Embed" ProgID="Equation.DSMT4" ShapeID="_x0000_i1089" DrawAspect="Content" ObjectID="_1797921020" r:id="rId141"/>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4173AC37" w14:textId="40DB7E9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E7E4E73" w14:textId="77777777" w:rsidR="0088055A" w:rsidRPr="00EC59A5" w:rsidRDefault="0088055A" w:rsidP="0088055A">
      <w:pPr>
        <w:spacing w:line="360" w:lineRule="auto"/>
        <w:ind w:firstLine="420"/>
        <w:rPr>
          <w:rFonts w:ascii="Times New Roman" w:eastAsia="宋体" w:hAnsi="Times New Roman" w:cs="Times New Roman"/>
          <w:szCs w:val="21"/>
        </w:rPr>
      </w:pPr>
      <w:r w:rsidRPr="00EC59A5">
        <w:rPr>
          <w:rFonts w:ascii="Times New Roman" w:hAnsi="Times New Roman" w:cs="Times New Roman"/>
        </w:rPr>
        <w:t>The modeling of the generated large bubbles in WE</w:t>
      </w:r>
      <w:r w:rsidRPr="00EC59A5">
        <w:rPr>
          <w:rFonts w:ascii="Times New Roman" w:hAnsi="Times New Roman" w:cs="Times New Roman"/>
          <w:vertAlign w:val="superscript"/>
        </w:rPr>
        <w:t>(2)</w:t>
      </w:r>
      <w:r w:rsidRPr="00EC59A5">
        <w:rPr>
          <w:rFonts w:ascii="Times New Roman" w:hAnsi="Times New Roman" w:cs="Times New Roman"/>
        </w:rPr>
        <w:t xml:space="preserve"> is similar to that in WE</w:t>
      </w:r>
      <w:r w:rsidRPr="00EC59A5">
        <w:rPr>
          <w:rFonts w:ascii="Times New Roman" w:hAnsi="Times New Roman" w:cs="Times New Roman"/>
          <w:vertAlign w:val="superscript"/>
        </w:rPr>
        <w:t>(1)</w:t>
      </w:r>
      <w:r w:rsidRPr="00EC59A5">
        <w:rPr>
          <w:rFonts w:ascii="Times New Roman" w:hAnsi="Times New Roman" w:cs="Times New Roman"/>
        </w:rPr>
        <w:t xml:space="preserve">. The distribution of the generated large bubble,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can be obtained by the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absorbing a tailing bubble with an average diameter of </w:t>
      </w:r>
      <w:r w:rsidRPr="00EC59A5">
        <w:rPr>
          <w:rFonts w:ascii="Times New Roman" w:eastAsia="宋体" w:hAnsi="Times New Roman" w:cs="Times New Roman"/>
          <w:position w:val="-12"/>
          <w:sz w:val="24"/>
          <w:szCs w:val="24"/>
        </w:rPr>
        <w:object w:dxaOrig="300" w:dyaOrig="360" w14:anchorId="4F09D1D3">
          <v:shape id="_x0000_i1090" type="#_x0000_t75" style="width:14.4pt;height:14.4pt" o:ole="">
            <v:imagedata r:id="rId142" o:title=""/>
          </v:shape>
          <o:OLEObject Type="Embed" ProgID="Equation.DSMT4" ShapeID="_x0000_i1090" DrawAspect="Content" ObjectID="_1797921021" r:id="rId143"/>
        </w:object>
      </w:r>
      <w:r w:rsidRPr="00EC59A5">
        <w:rPr>
          <w:rFonts w:ascii="Times New Roman" w:eastAsia="宋体" w:hAnsi="Times New Roman" w:cs="Times New Roman"/>
          <w:sz w:val="24"/>
          <w:szCs w:val="24"/>
        </w:rPr>
        <w:t>.</w:t>
      </w:r>
      <w:r w:rsidRPr="00EC59A5">
        <w:rPr>
          <w:rFonts w:ascii="Times New Roman" w:eastAsia="宋体" w:hAnsi="Times New Roman" w:cs="Times New Roman"/>
          <w:szCs w:val="21"/>
        </w:rPr>
        <w:t xml:space="preserve"> The diameter of the generated large bubble is </w:t>
      </w:r>
      <w:r w:rsidRPr="00EC59A5">
        <w:rPr>
          <w:rFonts w:ascii="Times New Roman" w:eastAsia="宋体" w:hAnsi="Times New Roman" w:cs="Times New Roman"/>
          <w:i/>
          <w:iCs/>
          <w:szCs w:val="21"/>
        </w:rPr>
        <w:t>K</w:t>
      </w:r>
      <w:r w:rsidRPr="00EC59A5">
        <w:rPr>
          <w:rFonts w:ascii="Times New Roman" w:eastAsia="宋体" w:hAnsi="Times New Roman" w:cs="Times New Roman"/>
          <w:szCs w:val="21"/>
        </w:rPr>
        <w:t>(</w:t>
      </w:r>
      <w:r w:rsidRPr="00EC59A5">
        <w:rPr>
          <w:rFonts w:ascii="Times New Roman" w:eastAsia="宋体" w:hAnsi="Times New Roman" w:cs="Times New Roman"/>
          <w:i/>
          <w:iCs/>
          <w:szCs w:val="21"/>
        </w:rPr>
        <w:t>D</w:t>
      </w:r>
      <w:r w:rsidRPr="00EC59A5">
        <w:rPr>
          <w:rFonts w:ascii="Times New Roman" w:eastAsia="宋体" w:hAnsi="Times New Roman" w:cs="Times New Roman"/>
          <w:szCs w:val="21"/>
          <w:vertAlign w:val="subscript"/>
        </w:rPr>
        <w:t>2</w:t>
      </w:r>
      <w:r w:rsidRPr="00EC59A5">
        <w:rPr>
          <w:rFonts w:ascii="Times New Roman" w:eastAsia="宋体" w:hAnsi="Times New Roman" w:cs="Times New Roman"/>
          <w:szCs w:val="21"/>
        </w:rPr>
        <w:t>) times that of the leading bubble:</w:t>
      </w:r>
    </w:p>
    <w:tbl>
      <w:tblPr>
        <w:tblW w:w="5000" w:type="pct"/>
        <w:jc w:val="center"/>
        <w:tblLook w:val="04A0" w:firstRow="1" w:lastRow="0" w:firstColumn="1" w:lastColumn="0" w:noHBand="0" w:noVBand="1"/>
      </w:tblPr>
      <w:tblGrid>
        <w:gridCol w:w="1262"/>
        <w:gridCol w:w="5890"/>
        <w:gridCol w:w="1262"/>
      </w:tblGrid>
      <w:tr w:rsidR="00EC59A5" w:rsidRPr="00EC59A5" w14:paraId="31156FC0" w14:textId="77777777" w:rsidTr="00197D18">
        <w:trPr>
          <w:jc w:val="center"/>
        </w:trPr>
        <w:tc>
          <w:tcPr>
            <w:tcW w:w="750" w:type="pct"/>
            <w:tcMar>
              <w:top w:w="0" w:type="dxa"/>
              <w:left w:w="0" w:type="dxa"/>
              <w:bottom w:w="0" w:type="dxa"/>
              <w:right w:w="0" w:type="dxa"/>
            </w:tcMar>
            <w:vAlign w:val="center"/>
          </w:tcPr>
          <w:p w14:paraId="3E9457B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BF4C07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520" w:dyaOrig="400" w14:anchorId="46C36B7C">
                <v:shape id="_x0000_i1091" type="#_x0000_t75" style="width:86.4pt;height:21.9pt" o:ole="">
                  <v:imagedata r:id="rId101" o:title=""/>
                </v:shape>
                <o:OLEObject Type="Embed" ProgID="Equation.DSMT4" ShapeID="_x0000_i1091" DrawAspect="Content" ObjectID="_1797921022" r:id="rId144"/>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5788AB03" w14:textId="3387AE9A" w:rsidR="0088055A" w:rsidRPr="00EC59A5" w:rsidRDefault="0088055A" w:rsidP="00197D18">
            <w:pPr>
              <w:spacing w:line="360" w:lineRule="auto"/>
              <w:jc w:val="right"/>
              <w:rPr>
                <w:rFonts w:ascii="Times New Roman" w:hAnsi="Times New Roman" w:cs="Times New Roman"/>
                <w:szCs w:val="21"/>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E6CF48A" w14:textId="77777777" w:rsidR="0088055A" w:rsidRPr="00EC59A5" w:rsidRDefault="0088055A" w:rsidP="0088055A">
      <w:pPr>
        <w:spacing w:line="360" w:lineRule="auto"/>
        <w:rPr>
          <w:rFonts w:ascii="Times New Roman" w:eastAsia="宋体" w:hAnsi="Times New Roman" w:cs="Times New Roman"/>
          <w:szCs w:val="21"/>
        </w:rPr>
      </w:pPr>
      <w:r w:rsidRPr="00EC59A5">
        <w:rPr>
          <w:rFonts w:ascii="Times New Roman" w:eastAsia="宋体" w:hAnsi="Times New Roman" w:cs="Times New Roman"/>
          <w:szCs w:val="21"/>
        </w:rPr>
        <w:t>where</w:t>
      </w:r>
    </w:p>
    <w:tbl>
      <w:tblPr>
        <w:tblW w:w="5000" w:type="pct"/>
        <w:jc w:val="center"/>
        <w:tblLook w:val="04A0" w:firstRow="1" w:lastRow="0" w:firstColumn="1" w:lastColumn="0" w:noHBand="0" w:noVBand="1"/>
      </w:tblPr>
      <w:tblGrid>
        <w:gridCol w:w="1262"/>
        <w:gridCol w:w="5890"/>
        <w:gridCol w:w="1262"/>
      </w:tblGrid>
      <w:tr w:rsidR="00EC59A5" w:rsidRPr="00EC59A5" w14:paraId="3F96FC92" w14:textId="77777777" w:rsidTr="00197D18">
        <w:trPr>
          <w:jc w:val="center"/>
        </w:trPr>
        <w:tc>
          <w:tcPr>
            <w:tcW w:w="750" w:type="pct"/>
            <w:tcMar>
              <w:top w:w="0" w:type="dxa"/>
              <w:left w:w="0" w:type="dxa"/>
              <w:bottom w:w="0" w:type="dxa"/>
              <w:right w:w="0" w:type="dxa"/>
            </w:tcMar>
            <w:vAlign w:val="center"/>
          </w:tcPr>
          <w:p w14:paraId="54EE192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D484197"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2240" w:dyaOrig="800" w14:anchorId="51FF5A19">
                <v:shape id="_x0000_i1092" type="#_x0000_t75" style="width:115.2pt;height:42.55pt" o:ole="">
                  <v:imagedata r:id="rId145" o:title=""/>
                </v:shape>
                <o:OLEObject Type="Embed" ProgID="Equation.DSMT4" ShapeID="_x0000_i1092" DrawAspect="Content" ObjectID="_1797921023" r:id="rId146"/>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680915D2" w14:textId="7330E179"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E643A5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For the leading bubble with the diameter range of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 0.5Δ</w:t>
      </w:r>
      <w:r w:rsidRPr="00EC59A5">
        <w:rPr>
          <w:rFonts w:ascii="Times New Roman" w:hAnsi="Times New Roman" w:cs="Times New Roman"/>
          <w:i/>
          <w:iCs/>
        </w:rPr>
        <w:t>D</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+ 0.5Δ</w:t>
      </w:r>
      <w:r w:rsidRPr="00EC59A5">
        <w:rPr>
          <w:rFonts w:ascii="Times New Roman" w:hAnsi="Times New Roman" w:cs="Times New Roman"/>
          <w:i/>
          <w:iCs/>
        </w:rPr>
        <w:t>D</w:t>
      </w:r>
      <w:r w:rsidRPr="00EC59A5">
        <w:rPr>
          <w:rFonts w:ascii="Times New Roman" w:hAnsi="Times New Roman" w:cs="Times New Roman"/>
        </w:rPr>
        <w:t>), the range of the generated large bubble is calculated as</w:t>
      </w:r>
    </w:p>
    <w:tbl>
      <w:tblPr>
        <w:tblW w:w="5000" w:type="pct"/>
        <w:jc w:val="center"/>
        <w:tblLook w:val="04A0" w:firstRow="1" w:lastRow="0" w:firstColumn="1" w:lastColumn="0" w:noHBand="0" w:noVBand="1"/>
      </w:tblPr>
      <w:tblGrid>
        <w:gridCol w:w="1262"/>
        <w:gridCol w:w="5890"/>
        <w:gridCol w:w="1262"/>
      </w:tblGrid>
      <w:tr w:rsidR="00EC59A5" w:rsidRPr="00EC59A5" w14:paraId="5A6A34C4" w14:textId="77777777" w:rsidTr="00197D18">
        <w:trPr>
          <w:jc w:val="center"/>
        </w:trPr>
        <w:tc>
          <w:tcPr>
            <w:tcW w:w="750" w:type="pct"/>
            <w:tcMar>
              <w:top w:w="0" w:type="dxa"/>
              <w:left w:w="0" w:type="dxa"/>
              <w:bottom w:w="0" w:type="dxa"/>
              <w:right w:w="0" w:type="dxa"/>
            </w:tcMar>
            <w:vAlign w:val="center"/>
          </w:tcPr>
          <w:p w14:paraId="061FED0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1D43CC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4720" w:dyaOrig="400" w14:anchorId="4C305A0E">
                <v:shape id="_x0000_i1093" type="#_x0000_t75" style="width:237.9pt;height:14.4pt" o:ole="">
                  <v:imagedata r:id="rId103" o:title=""/>
                </v:shape>
                <o:OLEObject Type="Embed" ProgID="Equation.DSMT4" ShapeID="_x0000_i1093" DrawAspect="Content" ObjectID="_1797921024" r:id="rId147"/>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162D1423" w14:textId="647D07A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77729E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number of generated large bubbles is equal to the number of consumed leading bubbles:</w:t>
      </w:r>
    </w:p>
    <w:tbl>
      <w:tblPr>
        <w:tblW w:w="5000" w:type="pct"/>
        <w:jc w:val="center"/>
        <w:tblLook w:val="04A0" w:firstRow="1" w:lastRow="0" w:firstColumn="1" w:lastColumn="0" w:noHBand="0" w:noVBand="1"/>
      </w:tblPr>
      <w:tblGrid>
        <w:gridCol w:w="1262"/>
        <w:gridCol w:w="5890"/>
        <w:gridCol w:w="1262"/>
      </w:tblGrid>
      <w:tr w:rsidR="00EC59A5" w:rsidRPr="00EC59A5" w14:paraId="78360503" w14:textId="77777777" w:rsidTr="00197D18">
        <w:trPr>
          <w:jc w:val="center"/>
        </w:trPr>
        <w:tc>
          <w:tcPr>
            <w:tcW w:w="750" w:type="pct"/>
            <w:tcMar>
              <w:top w:w="0" w:type="dxa"/>
              <w:left w:w="0" w:type="dxa"/>
              <w:bottom w:w="0" w:type="dxa"/>
              <w:right w:w="0" w:type="dxa"/>
            </w:tcMar>
            <w:vAlign w:val="center"/>
          </w:tcPr>
          <w:p w14:paraId="71906A6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C4F9EB4"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8"/>
                <w:sz w:val="24"/>
                <w:szCs w:val="24"/>
              </w:rPr>
              <w:object w:dxaOrig="4140" w:dyaOrig="820" w14:anchorId="75FBB748">
                <v:shape id="_x0000_i1094" type="#_x0000_t75" style="width:201.6pt;height:42.55pt" o:ole="">
                  <v:imagedata r:id="rId148" o:title=""/>
                </v:shape>
                <o:OLEObject Type="Embed" ProgID="Equation.DSMT4" ShapeID="_x0000_i1094" DrawAspect="Content" ObjectID="_1797921025" r:id="rId149"/>
              </w:object>
            </w:r>
            <w:r w:rsidRPr="00EC59A5">
              <w:rPr>
                <w:rFonts w:ascii="Times New Roman" w:eastAsia="宋体" w:hAnsi="Times New Roman" w:cs="Times New Roman"/>
                <w:position w:val="-38"/>
                <w:sz w:val="24"/>
                <w:szCs w:val="24"/>
              </w:rPr>
              <w:fldChar w:fldCharType="begin"/>
            </w:r>
            <w:r w:rsidRPr="00EC59A5">
              <w:rPr>
                <w:rFonts w:ascii="Times New Roman" w:eastAsia="宋体" w:hAnsi="Times New Roman" w:cs="Times New Roman"/>
                <w:position w:val="-38"/>
                <w:sz w:val="24"/>
                <w:szCs w:val="24"/>
              </w:rPr>
              <w:fldChar w:fldCharType="end"/>
            </w:r>
          </w:p>
        </w:tc>
        <w:tc>
          <w:tcPr>
            <w:tcW w:w="750" w:type="pct"/>
            <w:vAlign w:val="center"/>
            <w:hideMark/>
          </w:tcPr>
          <w:p w14:paraId="258847C5" w14:textId="0C08C1B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B6B49FD"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which can be simplified as</w:t>
      </w:r>
    </w:p>
    <w:tbl>
      <w:tblPr>
        <w:tblW w:w="5000" w:type="pct"/>
        <w:jc w:val="center"/>
        <w:tblLook w:val="04A0" w:firstRow="1" w:lastRow="0" w:firstColumn="1" w:lastColumn="0" w:noHBand="0" w:noVBand="1"/>
      </w:tblPr>
      <w:tblGrid>
        <w:gridCol w:w="1262"/>
        <w:gridCol w:w="5890"/>
        <w:gridCol w:w="1262"/>
      </w:tblGrid>
      <w:tr w:rsidR="00EC59A5" w:rsidRPr="00EC59A5" w14:paraId="0D533CEB" w14:textId="77777777" w:rsidTr="00197D18">
        <w:trPr>
          <w:jc w:val="center"/>
        </w:trPr>
        <w:tc>
          <w:tcPr>
            <w:tcW w:w="750" w:type="pct"/>
            <w:tcMar>
              <w:top w:w="0" w:type="dxa"/>
              <w:left w:w="0" w:type="dxa"/>
              <w:bottom w:w="0" w:type="dxa"/>
              <w:right w:w="0" w:type="dxa"/>
            </w:tcMar>
            <w:vAlign w:val="center"/>
          </w:tcPr>
          <w:p w14:paraId="6E023929"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6657DA5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960" w:dyaOrig="400" w14:anchorId="54B32A15">
                <v:shape id="_x0000_i1095" type="#_x0000_t75" style="width:2in;height:14.4pt" o:ole="">
                  <v:imagedata r:id="rId150" o:title=""/>
                </v:shape>
                <o:OLEObject Type="Embed" ProgID="Equation.DSMT4" ShapeID="_x0000_i1095" DrawAspect="Content" ObjectID="_1797921026" r:id="rId151"/>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535F6284" w14:textId="775FAD9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D54CA7A"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total source term distribution of WE</w:t>
      </w:r>
      <w:r w:rsidRPr="00EC59A5">
        <w:rPr>
          <w:rFonts w:ascii="Times New Roman" w:hAnsi="Times New Roman" w:cs="Times New Roman"/>
          <w:vertAlign w:val="superscript"/>
        </w:rPr>
        <w:t>(2)</w:t>
      </w:r>
      <w:r w:rsidRPr="00EC59A5">
        <w:rPr>
          <w:rFonts w:ascii="Times New Roman" w:hAnsi="Times New Roman" w:cs="Times New Roman"/>
        </w:rPr>
        <w:t xml:space="preserve"> equals the generation distribution of large bubbles minus the consumption distribution of the leading and tailing bubbles:</w:t>
      </w:r>
    </w:p>
    <w:tbl>
      <w:tblPr>
        <w:tblW w:w="5000" w:type="pct"/>
        <w:jc w:val="center"/>
        <w:tblLook w:val="04A0" w:firstRow="1" w:lastRow="0" w:firstColumn="1" w:lastColumn="0" w:noHBand="0" w:noVBand="1"/>
      </w:tblPr>
      <w:tblGrid>
        <w:gridCol w:w="1262"/>
        <w:gridCol w:w="5890"/>
        <w:gridCol w:w="1262"/>
      </w:tblGrid>
      <w:tr w:rsidR="00EC59A5" w:rsidRPr="00EC59A5" w14:paraId="404B4F89" w14:textId="77777777" w:rsidTr="00197D18">
        <w:trPr>
          <w:jc w:val="center"/>
        </w:trPr>
        <w:tc>
          <w:tcPr>
            <w:tcW w:w="750" w:type="pct"/>
            <w:tcMar>
              <w:top w:w="0" w:type="dxa"/>
              <w:left w:w="0" w:type="dxa"/>
              <w:bottom w:w="0" w:type="dxa"/>
              <w:right w:w="0" w:type="dxa"/>
            </w:tcMar>
            <w:vAlign w:val="center"/>
          </w:tcPr>
          <w:p w14:paraId="48E8929F"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D4DB19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4120" w:dyaOrig="400" w14:anchorId="78625B3D">
                <v:shape id="_x0000_i1096" type="#_x0000_t75" style="width:201.6pt;height:14.4pt" o:ole="">
                  <v:imagedata r:id="rId152" o:title=""/>
                </v:shape>
                <o:OLEObject Type="Embed" ProgID="Equation.DSMT4" ShapeID="_x0000_i1096" DrawAspect="Content" ObjectID="_1797921027" r:id="rId153"/>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48A36AF7" w14:textId="3FABEA5C"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4371163" w14:textId="77777777" w:rsidR="0088055A" w:rsidRPr="00EC59A5" w:rsidRDefault="0088055A" w:rsidP="005A5070">
      <w:pPr>
        <w:pStyle w:val="a5"/>
        <w:numPr>
          <w:ilvl w:val="1"/>
          <w:numId w:val="5"/>
        </w:numPr>
        <w:spacing w:beforeLines="50" w:before="156" w:afterLines="50" w:after="156"/>
        <w:ind w:firstLineChars="0"/>
        <w:outlineLvl w:val="2"/>
        <w:rPr>
          <w:rFonts w:ascii="Times New Roman" w:hAnsi="Times New Roman" w:cs="Times New Roman"/>
          <w:b/>
          <w:bCs/>
        </w:rPr>
      </w:pPr>
      <w:r w:rsidRPr="00EC59A5">
        <w:rPr>
          <w:rFonts w:ascii="Times New Roman" w:hAnsi="Times New Roman" w:cs="Times New Roman"/>
          <w:b/>
          <w:bCs/>
          <w:i/>
          <w:iCs/>
        </w:rPr>
        <w:t>G</w:t>
      </w:r>
      <w:r w:rsidRPr="00EC59A5">
        <w:rPr>
          <w:rFonts w:ascii="Times New Roman" w:hAnsi="Times New Roman" w:cs="Times New Roman"/>
          <w:b/>
          <w:bCs/>
          <w:vertAlign w:val="subscript"/>
        </w:rPr>
        <w:t>1</w:t>
      </w:r>
      <w:r w:rsidRPr="00EC59A5">
        <w:rPr>
          <w:rFonts w:ascii="Times New Roman" w:hAnsi="Times New Roman" w:cs="Times New Roman"/>
          <w:b/>
          <w:bCs/>
        </w:rPr>
        <w:t xml:space="preserve"> and </w:t>
      </w:r>
      <w:r w:rsidRPr="00EC59A5">
        <w:rPr>
          <w:rFonts w:ascii="Times New Roman" w:hAnsi="Times New Roman" w:cs="Times New Roman"/>
          <w:b/>
          <w:bCs/>
          <w:i/>
          <w:iCs/>
        </w:rPr>
        <w:t>G</w:t>
      </w:r>
      <w:r w:rsidRPr="00EC59A5">
        <w:rPr>
          <w:rFonts w:ascii="Times New Roman" w:hAnsi="Times New Roman" w:cs="Times New Roman"/>
          <w:b/>
          <w:bCs/>
          <w:vertAlign w:val="subscript"/>
        </w:rPr>
        <w:t>2</w:t>
      </w:r>
      <w:r w:rsidRPr="00EC59A5">
        <w:rPr>
          <w:rFonts w:ascii="Times New Roman" w:hAnsi="Times New Roman" w:cs="Times New Roman"/>
          <w:b/>
          <w:bCs/>
        </w:rPr>
        <w:t xml:space="preserve"> bubble coalescence due to WE</w:t>
      </w:r>
      <w:r w:rsidRPr="00EC59A5">
        <w:rPr>
          <w:rFonts w:ascii="Times New Roman" w:hAnsi="Times New Roman" w:cs="Times New Roman"/>
          <w:b/>
          <w:bCs/>
          <w:vertAlign w:val="superscript"/>
        </w:rPr>
        <w:t>(21)</w:t>
      </w:r>
    </w:p>
    <w:p w14:paraId="6FA2DBE7" w14:textId="200BEF65"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A two-group flow comprises a large number of small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followed by a large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The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collide with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in the wake region and are absorbed. This mechanism is called the wake entrainment of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to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WE</w:t>
      </w:r>
      <w:r w:rsidRPr="00EC59A5">
        <w:rPr>
          <w:rFonts w:ascii="Times New Roman" w:hAnsi="Times New Roman" w:cs="Times New Roman"/>
          <w:vertAlign w:val="superscript"/>
        </w:rPr>
        <w:t>(21)</w:t>
      </w:r>
      <w:r w:rsidRPr="00EC59A5">
        <w:rPr>
          <w:rFonts w:ascii="Times New Roman" w:hAnsi="Times New Roman" w:cs="Times New Roman"/>
        </w:rPr>
        <w:t xml:space="preserve">,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_Ref103935576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4</w:t>
      </w:r>
      <w:r w:rsidRPr="00EC59A5">
        <w:rPr>
          <w:rFonts w:ascii="Times New Roman" w:hAnsi="Times New Roman" w:cs="Times New Roman"/>
        </w:rPr>
        <w:fldChar w:fldCharType="end"/>
      </w:r>
      <w:r w:rsidRPr="00EC59A5">
        <w:rPr>
          <w:rFonts w:ascii="Times New Roman" w:hAnsi="Times New Roman" w:cs="Times New Roman"/>
        </w:rPr>
        <w:t xml:space="preserve">. The leading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tailing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 and generated large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are denoted as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respectively.</w:t>
      </w:r>
    </w:p>
    <w:p w14:paraId="55DB1E0F" w14:textId="77777777" w:rsidR="0088055A" w:rsidRPr="00EC59A5" w:rsidRDefault="0088055A" w:rsidP="0088055A">
      <w:pPr>
        <w:spacing w:line="360" w:lineRule="auto"/>
        <w:jc w:val="center"/>
        <w:rPr>
          <w:rFonts w:ascii="Times New Roman" w:hAnsi="Times New Roman" w:cs="Times New Roman"/>
        </w:rPr>
      </w:pPr>
      <w:r w:rsidRPr="00EC59A5">
        <w:rPr>
          <w:rFonts w:ascii="Times New Roman" w:hAnsi="Times New Roman" w:cs="Times New Roman"/>
          <w:noProof/>
        </w:rPr>
        <w:drawing>
          <wp:inline distT="0" distB="0" distL="0" distR="0" wp14:anchorId="46A5091F" wp14:editId="445BCCA5">
            <wp:extent cx="1374300" cy="2345200"/>
            <wp:effectExtent l="0" t="0" r="0" b="0"/>
            <wp:docPr id="33" name="图片 1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38ACF3D-7197-4130-9616-DE5BF01F1A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38ACF3D-7197-4130-9616-DE5BF01F1AC9}"/>
                        </a:ext>
                      </a:extLst>
                    </pic:cNvPr>
                    <pic:cNvPicPr>
                      <a:picLocks noChangeAspect="1"/>
                    </pic:cNvPicPr>
                  </pic:nvPicPr>
                  <pic:blipFill>
                    <a:blip r:embed="rId154"/>
                    <a:stretch>
                      <a:fillRect/>
                    </a:stretch>
                  </pic:blipFill>
                  <pic:spPr>
                    <a:xfrm>
                      <a:off x="0" y="0"/>
                      <a:ext cx="1374300" cy="2345200"/>
                    </a:xfrm>
                    <a:prstGeom prst="rect">
                      <a:avLst/>
                    </a:prstGeom>
                  </pic:spPr>
                </pic:pic>
              </a:graphicData>
            </a:graphic>
          </wp:inline>
        </w:drawing>
      </w:r>
    </w:p>
    <w:p w14:paraId="521D0A14" w14:textId="7558C02C" w:rsidR="0088055A" w:rsidRPr="00EC59A5" w:rsidRDefault="0088055A" w:rsidP="0088055A">
      <w:pPr>
        <w:spacing w:line="360" w:lineRule="auto"/>
        <w:jc w:val="center"/>
        <w:rPr>
          <w:rFonts w:ascii="Times New Roman" w:hAnsi="Times New Roman" w:cs="Times New Roman"/>
        </w:rPr>
      </w:pPr>
      <w:bookmarkStart w:id="18" w:name="_Ref103935576"/>
      <w:r w:rsidRPr="00EC59A5">
        <w:rPr>
          <w:rFonts w:ascii="Times New Roman" w:hAnsi="Times New Roman" w:cs="Times New Roman"/>
        </w:rPr>
        <w:t xml:space="preserve">Fig. </w:t>
      </w:r>
      <w:r w:rsidRPr="00EC59A5">
        <w:rPr>
          <w:rFonts w:ascii="Times New Roman" w:hAnsi="Times New Roman" w:cs="Times New Roman"/>
        </w:rPr>
        <w:fldChar w:fldCharType="begin"/>
      </w:r>
      <w:r w:rsidRPr="00EC59A5">
        <w:rPr>
          <w:rFonts w:ascii="Times New Roman" w:hAnsi="Times New Roman" w:cs="Times New Roman"/>
        </w:rPr>
        <w:instrText xml:space="preserve"> SEQ Fig. \* ARABIC </w:instrText>
      </w:r>
      <w:r w:rsidRPr="00EC59A5">
        <w:rPr>
          <w:rFonts w:ascii="Times New Roman" w:hAnsi="Times New Roman" w:cs="Times New Roman"/>
        </w:rPr>
        <w:fldChar w:fldCharType="separate"/>
      </w:r>
      <w:r w:rsidR="00FE1653" w:rsidRPr="00EC59A5">
        <w:rPr>
          <w:rFonts w:ascii="Times New Roman" w:hAnsi="Times New Roman" w:cs="Times New Roman"/>
          <w:noProof/>
        </w:rPr>
        <w:t>4</w:t>
      </w:r>
      <w:r w:rsidRPr="00EC59A5">
        <w:rPr>
          <w:rFonts w:ascii="Times New Roman" w:hAnsi="Times New Roman" w:cs="Times New Roman"/>
        </w:rPr>
        <w:fldChar w:fldCharType="end"/>
      </w:r>
      <w:bookmarkEnd w:id="18"/>
      <w:r w:rsidRPr="00EC59A5">
        <w:rPr>
          <w:rFonts w:ascii="Times New Roman" w:hAnsi="Times New Roman" w:cs="Times New Roman"/>
        </w:rPr>
        <w:t xml:space="preserve"> </w:t>
      </w:r>
      <w:r w:rsidRPr="00EC59A5">
        <w:rPr>
          <w:rFonts w:ascii="Times New Roman" w:eastAsia="宋体" w:hAnsi="Times New Roman" w:cs="Times New Roman"/>
          <w:szCs w:val="21"/>
        </w:rPr>
        <w:t xml:space="preserve">Wake entrainment of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eastAsia="宋体" w:hAnsi="Times New Roman" w:cs="Times New Roman"/>
          <w:szCs w:val="21"/>
        </w:rPr>
        <w:t xml:space="preserve"> to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eastAsia="宋体" w:hAnsi="Times New Roman" w:cs="Times New Roman"/>
          <w:szCs w:val="21"/>
        </w:rPr>
        <w:t xml:space="preserve"> bubbles.</w:t>
      </w:r>
    </w:p>
    <w:p w14:paraId="3F1878EF" w14:textId="35E05CDD"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In the WE</w:t>
      </w:r>
      <w:r w:rsidRPr="00EC59A5">
        <w:rPr>
          <w:rFonts w:ascii="Times New Roman" w:hAnsi="Times New Roman" w:cs="Times New Roman"/>
          <w:vertAlign w:val="superscript"/>
        </w:rPr>
        <w:t>(21)</w:t>
      </w:r>
      <w:r w:rsidRPr="00EC59A5">
        <w:rPr>
          <w:rFonts w:ascii="Times New Roman" w:hAnsi="Times New Roman" w:cs="Times New Roman"/>
        </w:rPr>
        <w:t xml:space="preserve"> mechanism, one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interacts with a large number of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It cannot be simplified into a binary interaction, as done in WE</w:t>
      </w:r>
      <w:r w:rsidRPr="00EC59A5">
        <w:rPr>
          <w:rFonts w:ascii="Times New Roman" w:hAnsi="Times New Roman" w:cs="Times New Roman"/>
          <w:vertAlign w:val="superscript"/>
        </w:rPr>
        <w:t>(1)</w:t>
      </w:r>
      <w:r w:rsidRPr="00EC59A5">
        <w:rPr>
          <w:rFonts w:ascii="Times New Roman" w:hAnsi="Times New Roman" w:cs="Times New Roman"/>
        </w:rPr>
        <w:t xml:space="preserve"> or WE</w:t>
      </w:r>
      <w:r w:rsidRPr="00EC59A5">
        <w:rPr>
          <w:rFonts w:ascii="Times New Roman" w:hAnsi="Times New Roman" w:cs="Times New Roman"/>
          <w:vertAlign w:val="superscript"/>
        </w:rPr>
        <w:t>(2)</w:t>
      </w:r>
      <w:r w:rsidRPr="00EC59A5">
        <w:rPr>
          <w:rFonts w:ascii="Times New Roman" w:hAnsi="Times New Roman" w:cs="Times New Roman"/>
        </w:rPr>
        <w:t xml:space="preserve">. Fu et al.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&lt;EndNote&gt;&lt;Cite&gt;&lt;Author&gt;Fu&lt;/Author&gt;&lt;Year&gt;2002&lt;/Year&gt;&lt;RecNum&gt;916&lt;/RecNum&gt;&lt;DisplayText&gt;[5]&lt;/DisplayText&gt;&lt;record&gt;&lt;rec-number&gt;916&lt;/rec-number&gt;&lt;foreign-keys&gt;&lt;key app="EN" db-id="00vvaee2bsvw5de9tr4pdaa1ax0509z9fsaw" timestamp="1667635771"&gt;916&lt;/key&gt;&lt;/foreign-keys&gt;&lt;ref-type name="Journal Article"&gt;17&lt;/ref-type&gt;&lt;contributors&gt;&lt;authors&gt;&lt;author&gt;X.Y. Fu&lt;/author&gt;&lt;author&gt;M. Ishii &lt;/author&gt;&lt;/authors&gt;&lt;/contributors&gt;&lt;titles&gt;&lt;title&gt;Two-group interfacial area transport in vertical air-water flow&lt;/title&gt;&lt;seconda</w:instrText>
      </w:r>
      <w:r w:rsidR="00FE1653" w:rsidRPr="00EC59A5">
        <w:rPr>
          <w:rFonts w:ascii="Times New Roman" w:hAnsi="Times New Roman" w:cs="Times New Roman" w:hint="eastAsia"/>
        </w:rPr>
        <w:instrText>ry-title&gt;Nuclear Engineering and Design&lt;/secondary-title&gt;&lt;/titles&gt;&lt;periodical&gt;&lt;full-title&gt;Nuclear Engineering and Design&lt;/full-title&gt;&lt;/periodical&gt;&lt;pages&gt;143-168&lt;/pages&gt;&lt;volume&gt;219&lt;/volume&gt;&lt;dates&gt;&lt;year&gt;2002&lt;/year&gt;&lt;/dates&gt;&lt;urls&gt;&lt;/urls&gt;&lt;research-notes&gt;</w:instrText>
      </w:r>
      <w:r w:rsidR="00FE1653" w:rsidRPr="00EC59A5">
        <w:rPr>
          <w:rFonts w:ascii="Times New Roman" w:hAnsi="Times New Roman" w:cs="Times New Roman" w:hint="eastAsia"/>
        </w:rPr>
        <w:instrText>两群模型经典文献</w:instrText>
      </w:r>
      <w:r w:rsidR="00FE1653" w:rsidRPr="00EC59A5">
        <w:rPr>
          <w:rFonts w:ascii="Times New Roman" w:hAnsi="Times New Roman" w:cs="Times New Roman" w:hint="eastAsia"/>
        </w:rPr>
        <w:instrText>&lt;/research-notes&gt;&lt;/record&gt;&lt;/Cite&gt;&lt;/EndNote&gt;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[5]</w:t>
      </w:r>
      <w:r w:rsidRPr="00EC59A5">
        <w:rPr>
          <w:rFonts w:ascii="Times New Roman" w:hAnsi="Times New Roman" w:cs="Times New Roman"/>
        </w:rPr>
        <w:fldChar w:fldCharType="end"/>
      </w:r>
      <w:r w:rsidRPr="00EC59A5">
        <w:rPr>
          <w:rFonts w:ascii="Times New Roman" w:hAnsi="Times New Roman" w:cs="Times New Roman"/>
        </w:rPr>
        <w:t xml:space="preserve"> proposed that the characteristic frequency of a leading bubble with diameter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proportional to the projected area of leading bubble</w:t>
      </w:r>
      <w:r w:rsidRPr="00EC59A5">
        <w:rPr>
          <w:rFonts w:ascii="Times New Roman" w:hAnsi="Times New Roman" w:cs="Times New Roman"/>
          <w:i/>
          <w:iCs/>
        </w:rPr>
        <w:t xml:space="preserve"> D</w:t>
      </w:r>
      <w:r w:rsidRPr="00EC59A5">
        <w:rPr>
          <w:rFonts w:ascii="Times New Roman" w:hAnsi="Times New Roman" w:cs="Times New Roman"/>
          <w:vertAlign w:val="subscript"/>
        </w:rPr>
        <w:t>2</w:t>
      </w:r>
      <w:r w:rsidRPr="00EC59A5">
        <w:rPr>
          <w:rFonts w:ascii="Times New Roman" w:hAnsi="Times New Roman" w:cs="Times New Roman"/>
        </w:rPr>
        <w:t xml:space="preserve"> and the relative velocity between the tail of the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to its surrounding liquid phase:</w:t>
      </w:r>
    </w:p>
    <w:tbl>
      <w:tblPr>
        <w:tblW w:w="5000" w:type="pct"/>
        <w:jc w:val="center"/>
        <w:tblLook w:val="04A0" w:firstRow="1" w:lastRow="0" w:firstColumn="1" w:lastColumn="0" w:noHBand="0" w:noVBand="1"/>
      </w:tblPr>
      <w:tblGrid>
        <w:gridCol w:w="1262"/>
        <w:gridCol w:w="5890"/>
        <w:gridCol w:w="1262"/>
      </w:tblGrid>
      <w:tr w:rsidR="00EC59A5" w:rsidRPr="00EC59A5" w14:paraId="3580470A" w14:textId="77777777" w:rsidTr="00197D18">
        <w:trPr>
          <w:jc w:val="center"/>
        </w:trPr>
        <w:tc>
          <w:tcPr>
            <w:tcW w:w="750" w:type="pct"/>
            <w:tcMar>
              <w:top w:w="0" w:type="dxa"/>
              <w:left w:w="0" w:type="dxa"/>
              <w:bottom w:w="0" w:type="dxa"/>
              <w:right w:w="0" w:type="dxa"/>
            </w:tcMar>
            <w:vAlign w:val="center"/>
          </w:tcPr>
          <w:p w14:paraId="28E4303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51B253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640" w:dyaOrig="400" w14:anchorId="70533DC6">
                <v:shape id="_x0000_i1097" type="#_x0000_t75" style="width:129.6pt;height:14.4pt" o:ole="">
                  <v:imagedata r:id="rId155" o:title=""/>
                </v:shape>
                <o:OLEObject Type="Embed" ProgID="Equation.DSMT4" ShapeID="_x0000_i1097" DrawAspect="Content" ObjectID="_1797921028" r:id="rId156"/>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0D70A540" w14:textId="048195E6"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69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5322CB8"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A</w:t>
      </w:r>
      <w:r w:rsidRPr="00EC59A5">
        <w:rPr>
          <w:rFonts w:ascii="Times New Roman" w:hAnsi="Times New Roman" w:cs="Times New Roman"/>
          <w:vertAlign w:val="subscript"/>
        </w:rPr>
        <w:t>2</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the projected area of the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and </w:t>
      </w:r>
      <w:r w:rsidRPr="00EC59A5">
        <w:rPr>
          <w:rFonts w:ascii="Times New Roman" w:hAnsi="Times New Roman" w:cs="Times New Roman"/>
          <w:i/>
          <w:iCs/>
        </w:rPr>
        <w:t>v</w:t>
      </w:r>
      <w:r w:rsidRPr="00EC59A5">
        <w:rPr>
          <w:rFonts w:ascii="Times New Roman" w:hAnsi="Times New Roman" w:cs="Times New Roman"/>
          <w:vertAlign w:val="subscript"/>
        </w:rPr>
        <w:t>lf</w:t>
      </w:r>
      <w:r w:rsidRPr="00EC59A5">
        <w:rPr>
          <w:rFonts w:ascii="Times New Roman" w:hAnsi="Times New Roman" w:cs="Times New Roman"/>
          <w:i/>
          <w:iCs/>
          <w:vertAlign w:val="subscript"/>
        </w:rPr>
        <w:t>j</w:t>
      </w:r>
      <w:r w:rsidRPr="00EC59A5">
        <w:rPr>
          <w:rFonts w:ascii="Times New Roman" w:hAnsi="Times New Roman" w:cs="Times New Roman"/>
          <w:i/>
          <w:iCs/>
        </w:rPr>
        <w:t xml:space="preserve"> </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the relative velocity between the tail of the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bubble to its surrounding liquid phase.</w:t>
      </w:r>
    </w:p>
    <w:p w14:paraId="40EA3967"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total volume of the tailing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absorbed by leading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is denoted as</w:t>
      </w:r>
    </w:p>
    <w:tbl>
      <w:tblPr>
        <w:tblW w:w="5000" w:type="pct"/>
        <w:jc w:val="center"/>
        <w:tblLook w:val="04A0" w:firstRow="1" w:lastRow="0" w:firstColumn="1" w:lastColumn="0" w:noHBand="0" w:noVBand="1"/>
      </w:tblPr>
      <w:tblGrid>
        <w:gridCol w:w="1262"/>
        <w:gridCol w:w="5890"/>
        <w:gridCol w:w="1262"/>
      </w:tblGrid>
      <w:tr w:rsidR="00EC59A5" w:rsidRPr="00EC59A5" w14:paraId="6EC51479" w14:textId="77777777" w:rsidTr="00197D18">
        <w:trPr>
          <w:jc w:val="center"/>
        </w:trPr>
        <w:tc>
          <w:tcPr>
            <w:tcW w:w="750" w:type="pct"/>
            <w:tcMar>
              <w:top w:w="0" w:type="dxa"/>
              <w:left w:w="0" w:type="dxa"/>
              <w:bottom w:w="0" w:type="dxa"/>
              <w:right w:w="0" w:type="dxa"/>
            </w:tcMar>
            <w:vAlign w:val="center"/>
          </w:tcPr>
          <w:p w14:paraId="74A904D9"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32BF04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64"/>
                <w:sz w:val="24"/>
                <w:szCs w:val="24"/>
              </w:rPr>
              <w:object w:dxaOrig="5480" w:dyaOrig="1400" w14:anchorId="4475D6A1">
                <v:shape id="_x0000_i1098" type="#_x0000_t75" style="width:273.6pt;height:1in" o:ole="">
                  <v:imagedata r:id="rId157" o:title=""/>
                </v:shape>
                <o:OLEObject Type="Embed" ProgID="Equation.DSMT4" ShapeID="_x0000_i1098" DrawAspect="Content" ObjectID="_1797921029" r:id="rId158"/>
              </w:object>
            </w:r>
            <w:r w:rsidRPr="00EC59A5">
              <w:rPr>
                <w:rFonts w:ascii="Times New Roman" w:eastAsia="宋体" w:hAnsi="Times New Roman" w:cs="Times New Roman"/>
                <w:position w:val="-64"/>
                <w:sz w:val="24"/>
                <w:szCs w:val="24"/>
              </w:rPr>
              <w:fldChar w:fldCharType="begin"/>
            </w:r>
            <w:r w:rsidRPr="00EC59A5">
              <w:rPr>
                <w:rFonts w:ascii="Times New Roman" w:eastAsia="宋体" w:hAnsi="Times New Roman" w:cs="Times New Roman"/>
                <w:position w:val="-64"/>
                <w:sz w:val="24"/>
                <w:szCs w:val="24"/>
              </w:rPr>
              <w:fldChar w:fldCharType="end"/>
            </w:r>
          </w:p>
        </w:tc>
        <w:tc>
          <w:tcPr>
            <w:tcW w:w="750" w:type="pct"/>
            <w:vAlign w:val="center"/>
            <w:hideMark/>
          </w:tcPr>
          <w:p w14:paraId="17AD4F3A" w14:textId="6F92469C" w:rsidR="0088055A" w:rsidRPr="00EC59A5" w:rsidRDefault="0088055A" w:rsidP="00197D18">
            <w:pPr>
              <w:spacing w:line="360" w:lineRule="auto"/>
              <w:jc w:val="right"/>
              <w:rPr>
                <w:rFonts w:ascii="Times New Roman" w:eastAsia="Cambria Math" w:hAnsi="Times New Roman" w:cs="Times New Roman"/>
                <w:sz w:val="24"/>
                <w:szCs w:val="24"/>
              </w:rPr>
            </w:pPr>
            <w:bookmarkStart w:id="19" w:name="_Ref103935871"/>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70</w:t>
            </w:r>
            <w:r w:rsidRPr="00EC59A5">
              <w:rPr>
                <w:rFonts w:ascii="Times New Roman" w:hAnsi="Times New Roman" w:cs="Times New Roman"/>
                <w:szCs w:val="21"/>
              </w:rPr>
              <w:fldChar w:fldCharType="end"/>
            </w:r>
            <w:r w:rsidRPr="00EC59A5">
              <w:rPr>
                <w:rFonts w:ascii="Times New Roman" w:hAnsi="Times New Roman" w:cs="Times New Roman"/>
                <w:szCs w:val="21"/>
              </w:rPr>
              <w:t>)</w:t>
            </w:r>
            <w:bookmarkEnd w:id="19"/>
          </w:p>
        </w:tc>
      </w:tr>
    </w:tbl>
    <w:p w14:paraId="19AF4CD6"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WE21_1</w:t>
      </w:r>
      <w:r w:rsidRPr="00EC59A5">
        <w:rPr>
          <w:rFonts w:ascii="Times New Roman" w:hAnsi="Times New Roman" w:cs="Times New Roman"/>
        </w:rPr>
        <w:t xml:space="preserve"> is the first undetermined coefficient in the WE</w:t>
      </w:r>
      <w:r w:rsidRPr="00EC59A5">
        <w:rPr>
          <w:rFonts w:ascii="Times New Roman" w:hAnsi="Times New Roman" w:cs="Times New Roman"/>
          <w:vertAlign w:val="superscript"/>
        </w:rPr>
        <w:t>(21)</w:t>
      </w:r>
      <w:r w:rsidRPr="00EC59A5">
        <w:rPr>
          <w:rFonts w:ascii="Times New Roman" w:hAnsi="Times New Roman" w:cs="Times New Roman"/>
        </w:rPr>
        <w:t xml:space="preserve"> mechanism and </w:t>
      </w:r>
      <w:r w:rsidRPr="00EC59A5">
        <w:rPr>
          <w:rFonts w:ascii="Times New Roman" w:hAnsi="Times New Roman" w:cs="Times New Roman"/>
          <w:i/>
          <w:iCs/>
        </w:rPr>
        <w:t>α</w:t>
      </w:r>
      <w:r w:rsidRPr="00EC59A5">
        <w:rPr>
          <w:rFonts w:ascii="Times New Roman" w:hAnsi="Times New Roman" w:cs="Times New Roman"/>
          <w:vertAlign w:val="subscript"/>
        </w:rPr>
        <w:t>plug</w:t>
      </w:r>
      <w:r w:rsidRPr="00EC59A5">
        <w:rPr>
          <w:rFonts w:ascii="Times New Roman" w:hAnsi="Times New Roman" w:cs="Times New Roman"/>
        </w:rPr>
        <w:t xml:space="preserve"> is the void fraction of the liquid plug:</w:t>
      </w:r>
    </w:p>
    <w:tbl>
      <w:tblPr>
        <w:tblW w:w="5000" w:type="pct"/>
        <w:jc w:val="center"/>
        <w:tblLook w:val="04A0" w:firstRow="1" w:lastRow="0" w:firstColumn="1" w:lastColumn="0" w:noHBand="0" w:noVBand="1"/>
      </w:tblPr>
      <w:tblGrid>
        <w:gridCol w:w="1262"/>
        <w:gridCol w:w="5890"/>
        <w:gridCol w:w="1262"/>
      </w:tblGrid>
      <w:tr w:rsidR="00EC59A5" w:rsidRPr="00EC59A5" w14:paraId="1F312ABB" w14:textId="77777777" w:rsidTr="00197D18">
        <w:trPr>
          <w:jc w:val="center"/>
        </w:trPr>
        <w:tc>
          <w:tcPr>
            <w:tcW w:w="750" w:type="pct"/>
            <w:tcMar>
              <w:top w:w="0" w:type="dxa"/>
              <w:left w:w="0" w:type="dxa"/>
              <w:bottom w:w="0" w:type="dxa"/>
              <w:right w:w="0" w:type="dxa"/>
            </w:tcMar>
            <w:vAlign w:val="center"/>
          </w:tcPr>
          <w:p w14:paraId="7523705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6B9A18E4"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0"/>
                <w:sz w:val="24"/>
                <w:szCs w:val="24"/>
              </w:rPr>
              <w:object w:dxaOrig="1300" w:dyaOrig="680" w14:anchorId="77B7C882">
                <v:shape id="_x0000_i1099" type="#_x0000_t75" style="width:65.1pt;height:36.3pt" o:ole="">
                  <v:imagedata r:id="rId159" o:title=""/>
                </v:shape>
                <o:OLEObject Type="Embed" ProgID="Equation.DSMT4" ShapeID="_x0000_i1099" DrawAspect="Content" ObjectID="_1797921030" r:id="rId160"/>
              </w:object>
            </w:r>
            <w:r w:rsidRPr="00EC59A5">
              <w:rPr>
                <w:rFonts w:ascii="Times New Roman" w:eastAsia="宋体" w:hAnsi="Times New Roman" w:cs="Times New Roman"/>
                <w:position w:val="-30"/>
                <w:sz w:val="24"/>
                <w:szCs w:val="24"/>
              </w:rPr>
              <w:fldChar w:fldCharType="begin"/>
            </w:r>
            <w:r w:rsidRPr="00EC59A5">
              <w:rPr>
                <w:rFonts w:ascii="Times New Roman" w:eastAsia="宋体" w:hAnsi="Times New Roman" w:cs="Times New Roman"/>
                <w:position w:val="-30"/>
                <w:sz w:val="24"/>
                <w:szCs w:val="24"/>
              </w:rPr>
              <w:fldChar w:fldCharType="end"/>
            </w:r>
          </w:p>
        </w:tc>
        <w:tc>
          <w:tcPr>
            <w:tcW w:w="750" w:type="pct"/>
            <w:vAlign w:val="center"/>
            <w:hideMark/>
          </w:tcPr>
          <w:p w14:paraId="11B9C7C2" w14:textId="2C769E8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C4105D3" w14:textId="708AA743"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total volume of the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absorbed by the leading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can be calculated by integrating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_Ref103935871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70</w:t>
      </w:r>
      <w:r w:rsidR="00FE1653" w:rsidRPr="00EC59A5">
        <w:rPr>
          <w:rFonts w:ascii="Times New Roman" w:hAnsi="Times New Roman" w:cs="Times New Roman"/>
          <w:szCs w:val="21"/>
        </w:rPr>
        <w:t>)</w:t>
      </w:r>
      <w:r w:rsidRPr="00EC59A5">
        <w:rPr>
          <w:rFonts w:ascii="Times New Roman" w:hAnsi="Times New Roman" w:cs="Times New Roman"/>
        </w:rPr>
        <w:fldChar w:fldCharType="end"/>
      </w:r>
      <w:r w:rsidRPr="00EC59A5">
        <w:rPr>
          <w:rFonts w:ascii="Times New Roman" w:hAnsi="Times New Roman" w:cs="Times New Roman"/>
        </w:rPr>
        <w:t xml:space="preserve"> in the ranges of all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w:t>
      </w:r>
    </w:p>
    <w:tbl>
      <w:tblPr>
        <w:tblW w:w="5000" w:type="pct"/>
        <w:jc w:val="center"/>
        <w:tblLook w:val="04A0" w:firstRow="1" w:lastRow="0" w:firstColumn="1" w:lastColumn="0" w:noHBand="0" w:noVBand="1"/>
      </w:tblPr>
      <w:tblGrid>
        <w:gridCol w:w="1262"/>
        <w:gridCol w:w="5890"/>
        <w:gridCol w:w="1262"/>
      </w:tblGrid>
      <w:tr w:rsidR="00EC59A5" w:rsidRPr="00EC59A5" w14:paraId="097DBEB7" w14:textId="77777777" w:rsidTr="00197D18">
        <w:trPr>
          <w:jc w:val="center"/>
        </w:trPr>
        <w:tc>
          <w:tcPr>
            <w:tcW w:w="750" w:type="pct"/>
            <w:tcMar>
              <w:top w:w="0" w:type="dxa"/>
              <w:left w:w="0" w:type="dxa"/>
              <w:bottom w:w="0" w:type="dxa"/>
              <w:right w:w="0" w:type="dxa"/>
            </w:tcMar>
            <w:vAlign w:val="center"/>
          </w:tcPr>
          <w:p w14:paraId="25894AD8"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F08F61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3240" w:dyaOrig="560" w14:anchorId="60942440">
                <v:shape id="_x0000_i1100" type="#_x0000_t75" style="width:158.4pt;height:29.45pt" o:ole="">
                  <v:imagedata r:id="rId161" o:title=""/>
                </v:shape>
                <o:OLEObject Type="Embed" ProgID="Equation.DSMT4" ShapeID="_x0000_i1100" DrawAspect="Content" ObjectID="_1797921031" r:id="rId162"/>
              </w:object>
            </w:r>
            <w:r w:rsidRPr="00EC59A5">
              <w:rPr>
                <w:rFonts w:ascii="Times New Roman" w:eastAsia="宋体" w:hAnsi="Times New Roman" w:cs="Times New Roman"/>
                <w:position w:val="-22"/>
                <w:sz w:val="24"/>
                <w:szCs w:val="24"/>
              </w:rPr>
              <w:fldChar w:fldCharType="begin"/>
            </w:r>
            <w:r w:rsidRPr="00EC59A5">
              <w:rPr>
                <w:rFonts w:ascii="Times New Roman" w:eastAsia="宋体" w:hAnsi="Times New Roman" w:cs="Times New Roman"/>
                <w:position w:val="-22"/>
                <w:sz w:val="24"/>
                <w:szCs w:val="24"/>
              </w:rPr>
              <w:fldChar w:fldCharType="end"/>
            </w:r>
          </w:p>
        </w:tc>
        <w:tc>
          <w:tcPr>
            <w:tcW w:w="750" w:type="pct"/>
            <w:vAlign w:val="center"/>
            <w:hideMark/>
          </w:tcPr>
          <w:p w14:paraId="35D6B8D6" w14:textId="514C9BFA"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80A2535"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Each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 is absorbed by the leading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with equal probability. The consumption of the tailing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is assumed to be proportional to the BSD of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w:t>
      </w:r>
    </w:p>
    <w:tbl>
      <w:tblPr>
        <w:tblW w:w="5000" w:type="pct"/>
        <w:jc w:val="center"/>
        <w:tblLook w:val="04A0" w:firstRow="1" w:lastRow="0" w:firstColumn="1" w:lastColumn="0" w:noHBand="0" w:noVBand="1"/>
      </w:tblPr>
      <w:tblGrid>
        <w:gridCol w:w="1262"/>
        <w:gridCol w:w="5890"/>
        <w:gridCol w:w="1262"/>
      </w:tblGrid>
      <w:tr w:rsidR="00EC59A5" w:rsidRPr="00EC59A5" w14:paraId="64BD54E5" w14:textId="77777777" w:rsidTr="00197D18">
        <w:trPr>
          <w:jc w:val="center"/>
        </w:trPr>
        <w:tc>
          <w:tcPr>
            <w:tcW w:w="750" w:type="pct"/>
            <w:tcMar>
              <w:top w:w="0" w:type="dxa"/>
              <w:left w:w="0" w:type="dxa"/>
              <w:bottom w:w="0" w:type="dxa"/>
              <w:right w:w="0" w:type="dxa"/>
            </w:tcMar>
            <w:vAlign w:val="center"/>
          </w:tcPr>
          <w:p w14:paraId="78423AF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FDD185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2600" w:dyaOrig="800" w14:anchorId="2E3FA35D">
                <v:shape id="_x0000_i1101" type="#_x0000_t75" style="width:129.6pt;height:42.55pt" o:ole="">
                  <v:imagedata r:id="rId163" o:title=""/>
                </v:shape>
                <o:OLEObject Type="Embed" ProgID="Equation.DSMT4" ShapeID="_x0000_i1101" DrawAspect="Content" ObjectID="_1797921032" r:id="rId164"/>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7FFB3F6E" w14:textId="08856E7F" w:rsidR="0088055A" w:rsidRPr="00EC59A5" w:rsidRDefault="0088055A" w:rsidP="00197D18">
            <w:pPr>
              <w:spacing w:line="360" w:lineRule="auto"/>
              <w:jc w:val="right"/>
              <w:rPr>
                <w:rFonts w:ascii="Times New Roman" w:eastAsia="Cambria Math" w:hAnsi="Times New Roman" w:cs="Times New Roman"/>
                <w:sz w:val="24"/>
                <w:szCs w:val="24"/>
              </w:rPr>
            </w:pPr>
            <w:bookmarkStart w:id="20" w:name="_Ref103936503"/>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73</w:t>
            </w:r>
            <w:r w:rsidRPr="00EC59A5">
              <w:rPr>
                <w:rFonts w:ascii="Times New Roman" w:hAnsi="Times New Roman" w:cs="Times New Roman"/>
                <w:szCs w:val="21"/>
              </w:rPr>
              <w:fldChar w:fldCharType="end"/>
            </w:r>
            <w:r w:rsidRPr="00EC59A5">
              <w:rPr>
                <w:rFonts w:ascii="Times New Roman" w:hAnsi="Times New Roman" w:cs="Times New Roman"/>
                <w:szCs w:val="21"/>
              </w:rPr>
              <w:t>)</w:t>
            </w:r>
            <w:bookmarkEnd w:id="20"/>
          </w:p>
        </w:tc>
      </w:tr>
    </w:tbl>
    <w:p w14:paraId="4E6ED1CC"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WE21_2</w:t>
      </w:r>
      <w:r w:rsidRPr="00EC59A5">
        <w:rPr>
          <w:rFonts w:ascii="Times New Roman" w:hAnsi="Times New Roman" w:cs="Times New Roman"/>
        </w:rPr>
        <w:t xml:space="preserve"> is the second undetermined coefficient in WE</w:t>
      </w:r>
      <w:r w:rsidRPr="00EC59A5">
        <w:rPr>
          <w:rFonts w:ascii="Times New Roman" w:hAnsi="Times New Roman" w:cs="Times New Roman"/>
          <w:vertAlign w:val="superscript"/>
        </w:rPr>
        <w:t>(21)</w:t>
      </w:r>
      <w:r w:rsidRPr="00EC59A5">
        <w:rPr>
          <w:rFonts w:ascii="Times New Roman" w:hAnsi="Times New Roman" w:cs="Times New Roman"/>
        </w:rPr>
        <w:t>.</w:t>
      </w:r>
    </w:p>
    <w:p w14:paraId="0C735B93" w14:textId="7DC465C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total consumption volume of the tailing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 can be calculated by integrating Eq. </w:t>
      </w:r>
      <w:r w:rsidRPr="00EC59A5">
        <w:rPr>
          <w:rFonts w:ascii="Times New Roman" w:hAnsi="Times New Roman" w:cs="Times New Roman"/>
        </w:rPr>
        <w:fldChar w:fldCharType="begin"/>
      </w:r>
      <w:r w:rsidRPr="00EC59A5">
        <w:rPr>
          <w:rFonts w:ascii="Times New Roman" w:hAnsi="Times New Roman" w:cs="Times New Roman"/>
        </w:rPr>
        <w:instrText xml:space="preserve"> REF _Ref103936503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73</w:t>
      </w:r>
      <w:r w:rsidR="00FE1653" w:rsidRPr="00EC59A5">
        <w:rPr>
          <w:rFonts w:ascii="Times New Roman" w:hAnsi="Times New Roman" w:cs="Times New Roman"/>
          <w:szCs w:val="21"/>
        </w:rPr>
        <w:t>)</w:t>
      </w:r>
      <w:r w:rsidRPr="00EC59A5">
        <w:rPr>
          <w:rFonts w:ascii="Times New Roman" w:hAnsi="Times New Roman" w:cs="Times New Roman"/>
        </w:rPr>
        <w:fldChar w:fldCharType="end"/>
      </w:r>
      <w:r w:rsidRPr="00EC59A5">
        <w:rPr>
          <w:rFonts w:ascii="Times New Roman" w:hAnsi="Times New Roman" w:cs="Times New Roman"/>
        </w:rPr>
        <w:t xml:space="preserve"> in the ranges of all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The second undetermined coefficient, </w:t>
      </w:r>
      <w:r w:rsidRPr="00EC59A5">
        <w:rPr>
          <w:rFonts w:ascii="Times New Roman" w:hAnsi="Times New Roman" w:cs="Times New Roman"/>
          <w:i/>
          <w:iCs/>
        </w:rPr>
        <w:t>C</w:t>
      </w:r>
      <w:r w:rsidRPr="00EC59A5">
        <w:rPr>
          <w:rFonts w:ascii="Times New Roman" w:hAnsi="Times New Roman" w:cs="Times New Roman"/>
          <w:vertAlign w:val="subscript"/>
        </w:rPr>
        <w:t>WE21_2</w:t>
      </w:r>
      <w:r w:rsidRPr="00EC59A5">
        <w:rPr>
          <w:rFonts w:ascii="Times New Roman" w:hAnsi="Times New Roman" w:cs="Times New Roman"/>
        </w:rPr>
        <w:t>, can be eliminated by the relation that the total volume of the tailing bubbles absorbed by the leading bubbles equals the consumption volume of the tailing bubbles:</w:t>
      </w:r>
    </w:p>
    <w:tbl>
      <w:tblPr>
        <w:tblW w:w="5000" w:type="pct"/>
        <w:jc w:val="center"/>
        <w:tblLook w:val="04A0" w:firstRow="1" w:lastRow="0" w:firstColumn="1" w:lastColumn="0" w:noHBand="0" w:noVBand="1"/>
      </w:tblPr>
      <w:tblGrid>
        <w:gridCol w:w="1262"/>
        <w:gridCol w:w="5890"/>
        <w:gridCol w:w="1262"/>
      </w:tblGrid>
      <w:tr w:rsidR="00EC59A5" w:rsidRPr="00EC59A5" w14:paraId="7B272412" w14:textId="77777777" w:rsidTr="00197D18">
        <w:trPr>
          <w:jc w:val="center"/>
        </w:trPr>
        <w:tc>
          <w:tcPr>
            <w:tcW w:w="750" w:type="pct"/>
            <w:tcMar>
              <w:top w:w="0" w:type="dxa"/>
              <w:left w:w="0" w:type="dxa"/>
              <w:bottom w:w="0" w:type="dxa"/>
              <w:right w:w="0" w:type="dxa"/>
            </w:tcMar>
            <w:vAlign w:val="center"/>
          </w:tcPr>
          <w:p w14:paraId="408CCF6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74FE44D6"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3120" w:dyaOrig="560" w14:anchorId="5A6AE0C7">
                <v:shape id="_x0000_i1102" type="#_x0000_t75" style="width:150.9pt;height:29.45pt" o:ole="">
                  <v:imagedata r:id="rId165" o:title=""/>
                </v:shape>
                <o:OLEObject Type="Embed" ProgID="Equation.DSMT4" ShapeID="_x0000_i1102" DrawAspect="Content" ObjectID="_1797921033" r:id="rId166"/>
              </w:object>
            </w:r>
            <w:r w:rsidRPr="00EC59A5">
              <w:rPr>
                <w:rFonts w:ascii="Times New Roman" w:eastAsia="宋体" w:hAnsi="Times New Roman" w:cs="Times New Roman"/>
                <w:position w:val="-22"/>
                <w:sz w:val="24"/>
                <w:szCs w:val="24"/>
              </w:rPr>
              <w:fldChar w:fldCharType="begin"/>
            </w:r>
            <w:r w:rsidRPr="00EC59A5">
              <w:rPr>
                <w:rFonts w:ascii="Times New Roman" w:eastAsia="宋体" w:hAnsi="Times New Roman" w:cs="Times New Roman"/>
                <w:position w:val="-22"/>
                <w:sz w:val="24"/>
                <w:szCs w:val="24"/>
              </w:rPr>
              <w:fldChar w:fldCharType="end"/>
            </w:r>
          </w:p>
        </w:tc>
        <w:tc>
          <w:tcPr>
            <w:tcW w:w="750" w:type="pct"/>
            <w:vAlign w:val="center"/>
            <w:hideMark/>
          </w:tcPr>
          <w:p w14:paraId="59A3C771" w14:textId="2E65B9D5"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279FC791"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total source term distribution of WE</w:t>
      </w:r>
      <w:r w:rsidRPr="00EC59A5">
        <w:rPr>
          <w:rFonts w:ascii="Times New Roman" w:hAnsi="Times New Roman" w:cs="Times New Roman"/>
          <w:vertAlign w:val="superscript"/>
        </w:rPr>
        <w:t>(21)</w:t>
      </w:r>
      <w:r w:rsidRPr="00EC59A5">
        <w:rPr>
          <w:rFonts w:ascii="Times New Roman" w:hAnsi="Times New Roman" w:cs="Times New Roman"/>
        </w:rPr>
        <w:t xml:space="preserve"> equals the generation distribution of large bubbles minus the consumption distribution of the leading and tailing bubbles:</w:t>
      </w:r>
    </w:p>
    <w:tbl>
      <w:tblPr>
        <w:tblW w:w="5000" w:type="pct"/>
        <w:jc w:val="center"/>
        <w:tblLook w:val="04A0" w:firstRow="1" w:lastRow="0" w:firstColumn="1" w:lastColumn="0" w:noHBand="0" w:noVBand="1"/>
      </w:tblPr>
      <w:tblGrid>
        <w:gridCol w:w="1262"/>
        <w:gridCol w:w="5890"/>
        <w:gridCol w:w="1262"/>
      </w:tblGrid>
      <w:tr w:rsidR="00EC59A5" w:rsidRPr="00EC59A5" w14:paraId="18FDE348" w14:textId="77777777" w:rsidTr="00197D18">
        <w:trPr>
          <w:jc w:val="center"/>
        </w:trPr>
        <w:tc>
          <w:tcPr>
            <w:tcW w:w="750" w:type="pct"/>
            <w:tcMar>
              <w:top w:w="0" w:type="dxa"/>
              <w:left w:w="0" w:type="dxa"/>
              <w:bottom w:w="0" w:type="dxa"/>
              <w:right w:w="0" w:type="dxa"/>
            </w:tcMar>
            <w:vAlign w:val="center"/>
          </w:tcPr>
          <w:p w14:paraId="37B7D76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2D02A9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3240" w:dyaOrig="400" w14:anchorId="513E22C2">
                <v:shape id="_x0000_i1103" type="#_x0000_t75" style="width:165.9pt;height:14.4pt" o:ole="">
                  <v:imagedata r:id="rId167" o:title=""/>
                </v:shape>
                <o:OLEObject Type="Embed" ProgID="Equation.DSMT4" ShapeID="_x0000_i1103" DrawAspect="Content" ObjectID="_1797921034" r:id="rId168"/>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26FED353" w14:textId="1861C24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F05099C" w14:textId="77777777" w:rsidR="0088055A" w:rsidRPr="00EC59A5" w:rsidRDefault="0088055A" w:rsidP="005A5070">
      <w:pPr>
        <w:pStyle w:val="a5"/>
        <w:numPr>
          <w:ilvl w:val="1"/>
          <w:numId w:val="5"/>
        </w:numPr>
        <w:spacing w:beforeLines="50" w:before="156" w:afterLines="50" w:after="156"/>
        <w:ind w:firstLineChars="0"/>
        <w:outlineLvl w:val="2"/>
        <w:rPr>
          <w:rFonts w:ascii="Times New Roman" w:hAnsi="Times New Roman" w:cs="Times New Roman"/>
          <w:b/>
          <w:bCs/>
        </w:rPr>
      </w:pPr>
      <w:bookmarkStart w:id="21" w:name="_Ref118828099"/>
      <w:r w:rsidRPr="00EC59A5">
        <w:rPr>
          <w:rFonts w:ascii="Times New Roman" w:hAnsi="Times New Roman" w:cs="Times New Roman"/>
          <w:b/>
          <w:bCs/>
          <w:i/>
          <w:iCs/>
        </w:rPr>
        <w:t>G</w:t>
      </w:r>
      <w:r w:rsidRPr="00EC59A5">
        <w:rPr>
          <w:rFonts w:ascii="Times New Roman" w:hAnsi="Times New Roman" w:cs="Times New Roman"/>
          <w:b/>
          <w:bCs/>
          <w:vertAlign w:val="subscript"/>
        </w:rPr>
        <w:t>2</w:t>
      </w:r>
      <w:r w:rsidRPr="00EC59A5">
        <w:rPr>
          <w:rFonts w:ascii="Times New Roman" w:hAnsi="Times New Roman" w:cs="Times New Roman"/>
          <w:b/>
          <w:bCs/>
        </w:rPr>
        <w:t xml:space="preserve"> bubbles: SO</w:t>
      </w:r>
      <w:r w:rsidRPr="00EC59A5">
        <w:rPr>
          <w:rFonts w:ascii="Times New Roman" w:hAnsi="Times New Roman" w:cs="Times New Roman"/>
          <w:b/>
          <w:bCs/>
          <w:vertAlign w:val="superscript"/>
        </w:rPr>
        <w:t>(21)</w:t>
      </w:r>
      <w:bookmarkEnd w:id="21"/>
    </w:p>
    <w:p w14:paraId="5F4E9850" w14:textId="7750EB71"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For the large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bubbles, the bubble tail would suffer a strong shearing mechanism caused by the high-speed falling liquid film. A large number of small bubbles would shear off from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(SO</w:t>
      </w:r>
      <w:r w:rsidRPr="00EC59A5">
        <w:rPr>
          <w:rFonts w:ascii="Times New Roman" w:hAnsi="Times New Roman" w:cs="Times New Roman"/>
          <w:vertAlign w:val="superscript"/>
        </w:rPr>
        <w:t>(21)</w:t>
      </w:r>
      <w:r w:rsidRPr="00EC59A5">
        <w:rPr>
          <w:rFonts w:ascii="Times New Roman" w:hAnsi="Times New Roman" w:cs="Times New Roman"/>
        </w:rPr>
        <w:t xml:space="preserve">),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_Ref103944010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5</w:t>
      </w:r>
      <w:r w:rsidRPr="00EC59A5">
        <w:rPr>
          <w:rFonts w:ascii="Times New Roman" w:hAnsi="Times New Roman" w:cs="Times New Roman"/>
        </w:rPr>
        <w:fldChar w:fldCharType="end"/>
      </w:r>
      <w:r w:rsidRPr="00EC59A5">
        <w:rPr>
          <w:rFonts w:ascii="Times New Roman" w:hAnsi="Times New Roman" w:cs="Times New Roman"/>
        </w:rPr>
        <w:t xml:space="preserve">, which shows that the large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is sheared, generating a small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xml:space="preserve">, and a large number of small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SO</w:t>
      </w:r>
      <w:r w:rsidRPr="00EC59A5">
        <w:rPr>
          <w:rFonts w:ascii="Times New Roman" w:hAnsi="Times New Roman" w:cs="Times New Roman"/>
          <w:vertAlign w:val="superscript"/>
        </w:rPr>
        <w:t>(21)</w:t>
      </w:r>
      <w:r w:rsidRPr="00EC59A5">
        <w:rPr>
          <w:rFonts w:ascii="Times New Roman" w:hAnsi="Times New Roman" w:cs="Times New Roman"/>
        </w:rPr>
        <w:t xml:space="preserve"> is the dominant mechanism for the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BSDE and IATE in a two-group flow.</w:t>
      </w:r>
    </w:p>
    <w:p w14:paraId="65360B74" w14:textId="77777777" w:rsidR="0088055A" w:rsidRPr="00EC59A5" w:rsidRDefault="0088055A" w:rsidP="0088055A">
      <w:pPr>
        <w:spacing w:line="360" w:lineRule="auto"/>
        <w:jc w:val="center"/>
        <w:rPr>
          <w:rFonts w:ascii="Times New Roman" w:hAnsi="Times New Roman" w:cs="Times New Roman"/>
        </w:rPr>
      </w:pPr>
      <w:r w:rsidRPr="00EC59A5">
        <w:rPr>
          <w:rFonts w:ascii="Times New Roman" w:hAnsi="Times New Roman" w:cs="Times New Roman"/>
          <w:noProof/>
        </w:rPr>
        <w:drawing>
          <wp:inline distT="0" distB="0" distL="0" distR="0" wp14:anchorId="10C69C61" wp14:editId="2E69DED3">
            <wp:extent cx="1422019" cy="2249867"/>
            <wp:effectExtent l="0" t="0" r="6985" b="0"/>
            <wp:docPr id="35" name="图片 2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FCAFE1B-CC2A-4F1D-93B3-C1AA838649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2">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FCAFE1B-CC2A-4F1D-93B3-C1AA8386496B}"/>
                        </a:ext>
                      </a:extLst>
                    </pic:cNvPr>
                    <pic:cNvPicPr>
                      <a:picLocks noChangeAspect="1"/>
                    </pic:cNvPicPr>
                  </pic:nvPicPr>
                  <pic:blipFill>
                    <a:blip r:embed="rId169"/>
                    <a:stretch>
                      <a:fillRect/>
                    </a:stretch>
                  </pic:blipFill>
                  <pic:spPr>
                    <a:xfrm>
                      <a:off x="0" y="0"/>
                      <a:ext cx="1422019" cy="2249867"/>
                    </a:xfrm>
                    <a:prstGeom prst="rect">
                      <a:avLst/>
                    </a:prstGeom>
                  </pic:spPr>
                </pic:pic>
              </a:graphicData>
            </a:graphic>
          </wp:inline>
        </w:drawing>
      </w:r>
    </w:p>
    <w:p w14:paraId="65624B89" w14:textId="45C663EF" w:rsidR="0088055A" w:rsidRPr="00EC59A5" w:rsidRDefault="0088055A" w:rsidP="0088055A">
      <w:pPr>
        <w:spacing w:line="360" w:lineRule="auto"/>
        <w:jc w:val="center"/>
        <w:rPr>
          <w:rFonts w:ascii="Times New Roman" w:hAnsi="Times New Roman" w:cs="Times New Roman"/>
        </w:rPr>
      </w:pPr>
      <w:bookmarkStart w:id="22" w:name="_Ref103944010"/>
      <w:r w:rsidRPr="00EC59A5">
        <w:rPr>
          <w:rFonts w:ascii="Times New Roman" w:hAnsi="Times New Roman" w:cs="Times New Roman"/>
        </w:rPr>
        <w:t xml:space="preserve">Fig. </w:t>
      </w:r>
      <w:r w:rsidRPr="00EC59A5">
        <w:rPr>
          <w:rFonts w:ascii="Times New Roman" w:hAnsi="Times New Roman" w:cs="Times New Roman"/>
        </w:rPr>
        <w:fldChar w:fldCharType="begin"/>
      </w:r>
      <w:r w:rsidRPr="00EC59A5">
        <w:rPr>
          <w:rFonts w:ascii="Times New Roman" w:hAnsi="Times New Roman" w:cs="Times New Roman"/>
        </w:rPr>
        <w:instrText xml:space="preserve"> SEQ Fig. \* ARABIC </w:instrText>
      </w:r>
      <w:r w:rsidRPr="00EC59A5">
        <w:rPr>
          <w:rFonts w:ascii="Times New Roman" w:hAnsi="Times New Roman" w:cs="Times New Roman"/>
        </w:rPr>
        <w:fldChar w:fldCharType="separate"/>
      </w:r>
      <w:r w:rsidR="00FE1653" w:rsidRPr="00EC59A5">
        <w:rPr>
          <w:rFonts w:ascii="Times New Roman" w:hAnsi="Times New Roman" w:cs="Times New Roman"/>
          <w:noProof/>
        </w:rPr>
        <w:t>5</w:t>
      </w:r>
      <w:r w:rsidRPr="00EC59A5">
        <w:rPr>
          <w:rFonts w:ascii="Times New Roman" w:hAnsi="Times New Roman" w:cs="Times New Roman"/>
        </w:rPr>
        <w:fldChar w:fldCharType="end"/>
      </w:r>
      <w:bookmarkEnd w:id="22"/>
      <w:r w:rsidRPr="00EC59A5">
        <w:rPr>
          <w:rFonts w:ascii="Times New Roman" w:hAnsi="Times New Roman" w:cs="Times New Roman"/>
        </w:rPr>
        <w:t xml:space="preserve"> </w:t>
      </w:r>
      <w:r w:rsidRPr="00EC59A5">
        <w:rPr>
          <w:rFonts w:ascii="Times New Roman" w:eastAsia="宋体" w:hAnsi="Times New Roman" w:cs="Times New Roman"/>
          <w:szCs w:val="21"/>
        </w:rPr>
        <w:t xml:space="preserve">Shearing off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eastAsia="宋体" w:hAnsi="Times New Roman" w:cs="Times New Roman"/>
          <w:szCs w:val="21"/>
        </w:rPr>
        <w:t xml:space="preserve"> bubbles from a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eastAsia="宋体" w:hAnsi="Times New Roman" w:cs="Times New Roman"/>
          <w:szCs w:val="21"/>
        </w:rPr>
        <w:t xml:space="preserve"> bubble.</w:t>
      </w:r>
    </w:p>
    <w:p w14:paraId="06F8C447"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For the consumed large bubble,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the total volume of the generated small bubbles,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is proportional to (1) the perimeter of</w:t>
      </w:r>
      <w:r w:rsidRPr="00EC59A5">
        <w:rPr>
          <w:rFonts w:ascii="Times New Roman" w:hAnsi="Times New Roman" w:cs="Times New Roman"/>
          <w:i/>
          <w:iCs/>
        </w:rPr>
        <w:t xml:space="preserve"> </w:t>
      </w:r>
      <w:r w:rsidRPr="00EC59A5">
        <w:rPr>
          <w:rFonts w:ascii="Times New Roman" w:hAnsi="Times New Roman" w:cs="Times New Roman"/>
        </w:rPr>
        <w:t xml:space="preserve">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tail, </w:t>
      </w:r>
      <w:r w:rsidRPr="00EC59A5">
        <w:rPr>
          <w:rFonts w:ascii="Times New Roman" w:hAnsi="Times New Roman" w:cs="Times New Roman"/>
          <w:i/>
          <w:iCs/>
        </w:rPr>
        <w:t>L</w:t>
      </w:r>
      <w:r w:rsidRPr="00EC59A5">
        <w:rPr>
          <w:rFonts w:ascii="Times New Roman" w:hAnsi="Times New Roman" w:cs="Times New Roman"/>
          <w:vertAlign w:val="subscript"/>
        </w:rPr>
        <w:t>rear</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(2) the effective thickness of the boundary layer inside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w:t>
      </w:r>
      <w:r w:rsidRPr="00EC59A5">
        <w:rPr>
          <w:rFonts w:ascii="Times New Roman" w:hAnsi="Times New Roman" w:cs="Times New Roman"/>
          <w:i/>
          <w:iCs/>
        </w:rPr>
        <w:t>δ</w:t>
      </w:r>
      <w:r w:rsidRPr="00EC59A5">
        <w:rPr>
          <w:rFonts w:ascii="Times New Roman" w:hAnsi="Times New Roman" w:cs="Times New Roman"/>
          <w:vertAlign w:val="subscript"/>
        </w:rPr>
        <w:t>eff</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and (3) the relative velocity of the liquid film and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tail, </w:t>
      </w:r>
      <w:r w:rsidRPr="00EC59A5">
        <w:rPr>
          <w:rFonts w:ascii="Times New Roman" w:hAnsi="Times New Roman" w:cs="Times New Roman"/>
          <w:i/>
          <w:iCs/>
        </w:rPr>
        <w:t>v</w:t>
      </w:r>
      <w:r w:rsidRPr="00EC59A5">
        <w:rPr>
          <w:rFonts w:ascii="Times New Roman" w:hAnsi="Times New Roman" w:cs="Times New Roman"/>
          <w:vertAlign w:val="subscript"/>
        </w:rPr>
        <w:t>r</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w:t>
      </w:r>
    </w:p>
    <w:tbl>
      <w:tblPr>
        <w:tblW w:w="5000" w:type="pct"/>
        <w:jc w:val="center"/>
        <w:tblLook w:val="04A0" w:firstRow="1" w:lastRow="0" w:firstColumn="1" w:lastColumn="0" w:noHBand="0" w:noVBand="1"/>
      </w:tblPr>
      <w:tblGrid>
        <w:gridCol w:w="1262"/>
        <w:gridCol w:w="5890"/>
        <w:gridCol w:w="1262"/>
      </w:tblGrid>
      <w:tr w:rsidR="00EC59A5" w:rsidRPr="00EC59A5" w14:paraId="2E7EA5B3" w14:textId="77777777" w:rsidTr="00197D18">
        <w:trPr>
          <w:jc w:val="center"/>
        </w:trPr>
        <w:tc>
          <w:tcPr>
            <w:tcW w:w="750" w:type="pct"/>
            <w:tcMar>
              <w:top w:w="0" w:type="dxa"/>
              <w:left w:w="0" w:type="dxa"/>
              <w:bottom w:w="0" w:type="dxa"/>
              <w:right w:w="0" w:type="dxa"/>
            </w:tcMar>
            <w:vAlign w:val="center"/>
          </w:tcPr>
          <w:p w14:paraId="108E94CA"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8EEB750"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3620" w:dyaOrig="400" w14:anchorId="57C85EF7">
                <v:shape id="_x0000_i1104" type="#_x0000_t75" style="width:179.7pt;height:14.4pt" o:ole="">
                  <v:imagedata r:id="rId170" o:title=""/>
                </v:shape>
                <o:OLEObject Type="Embed" ProgID="Equation.DSMT4" ShapeID="_x0000_i1104" DrawAspect="Content" ObjectID="_1797921035" r:id="rId171"/>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08FB5F2B" w14:textId="27C40FEF"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BA79CE4"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δ</w:t>
      </w:r>
      <w:r w:rsidRPr="00EC59A5">
        <w:rPr>
          <w:rFonts w:ascii="Times New Roman" w:hAnsi="Times New Roman" w:cs="Times New Roman"/>
          <w:vertAlign w:val="subscript"/>
        </w:rPr>
        <w:t>eff</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can be calculated as</w:t>
      </w:r>
    </w:p>
    <w:tbl>
      <w:tblPr>
        <w:tblW w:w="5000" w:type="pct"/>
        <w:jc w:val="center"/>
        <w:tblLook w:val="04A0" w:firstRow="1" w:lastRow="0" w:firstColumn="1" w:lastColumn="0" w:noHBand="0" w:noVBand="1"/>
      </w:tblPr>
      <w:tblGrid>
        <w:gridCol w:w="1262"/>
        <w:gridCol w:w="5890"/>
        <w:gridCol w:w="1262"/>
      </w:tblGrid>
      <w:tr w:rsidR="00EC59A5" w:rsidRPr="00EC59A5" w14:paraId="79459324" w14:textId="77777777" w:rsidTr="00197D18">
        <w:trPr>
          <w:jc w:val="center"/>
        </w:trPr>
        <w:tc>
          <w:tcPr>
            <w:tcW w:w="750" w:type="pct"/>
            <w:tcMar>
              <w:top w:w="0" w:type="dxa"/>
              <w:left w:w="0" w:type="dxa"/>
              <w:bottom w:w="0" w:type="dxa"/>
              <w:right w:w="0" w:type="dxa"/>
            </w:tcMar>
            <w:vAlign w:val="center"/>
          </w:tcPr>
          <w:p w14:paraId="783AC10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10B059B"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sz w:val="24"/>
                <w:szCs w:val="24"/>
              </w:rPr>
              <w:object w:dxaOrig="2560" w:dyaOrig="440" w14:anchorId="3CF0188D">
                <v:shape id="_x0000_i1105" type="#_x0000_t75" style="width:129.6pt;height:21.9pt" o:ole="">
                  <v:imagedata r:id="rId172" o:title=""/>
                </v:shape>
                <o:OLEObject Type="Embed" ProgID="Equation.DSMT4" ShapeID="_x0000_i1105" DrawAspect="Content" ObjectID="_1797921036" r:id="rId173"/>
              </w:object>
            </w:r>
            <w:r w:rsidRPr="00EC59A5">
              <w:rPr>
                <w:rFonts w:ascii="Times New Roman" w:eastAsia="宋体" w:hAnsi="Times New Roman" w:cs="Times New Roman"/>
                <w:position w:val="-16"/>
                <w:sz w:val="24"/>
                <w:szCs w:val="24"/>
              </w:rPr>
              <w:fldChar w:fldCharType="begin"/>
            </w:r>
            <w:r w:rsidRPr="00EC59A5">
              <w:rPr>
                <w:rFonts w:ascii="Times New Roman" w:eastAsia="宋体" w:hAnsi="Times New Roman" w:cs="Times New Roman"/>
                <w:position w:val="-16"/>
                <w:sz w:val="24"/>
                <w:szCs w:val="24"/>
              </w:rPr>
              <w:fldChar w:fldCharType="end"/>
            </w:r>
          </w:p>
        </w:tc>
        <w:tc>
          <w:tcPr>
            <w:tcW w:w="750" w:type="pct"/>
            <w:vAlign w:val="center"/>
            <w:hideMark/>
          </w:tcPr>
          <w:p w14:paraId="1EE2AE4D" w14:textId="194FF68A"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D2AC93E"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w:t>
      </w:r>
    </w:p>
    <w:tbl>
      <w:tblPr>
        <w:tblW w:w="5000" w:type="pct"/>
        <w:jc w:val="center"/>
        <w:tblLook w:val="04A0" w:firstRow="1" w:lastRow="0" w:firstColumn="1" w:lastColumn="0" w:noHBand="0" w:noVBand="1"/>
      </w:tblPr>
      <w:tblGrid>
        <w:gridCol w:w="1262"/>
        <w:gridCol w:w="5890"/>
        <w:gridCol w:w="1262"/>
      </w:tblGrid>
      <w:tr w:rsidR="00EC59A5" w:rsidRPr="00EC59A5" w14:paraId="1C3FBD1A" w14:textId="77777777" w:rsidTr="00197D18">
        <w:trPr>
          <w:jc w:val="center"/>
        </w:trPr>
        <w:tc>
          <w:tcPr>
            <w:tcW w:w="750" w:type="pct"/>
            <w:tcMar>
              <w:top w:w="0" w:type="dxa"/>
              <w:left w:w="0" w:type="dxa"/>
              <w:bottom w:w="0" w:type="dxa"/>
              <w:right w:w="0" w:type="dxa"/>
            </w:tcMar>
            <w:vAlign w:val="center"/>
          </w:tcPr>
          <w:p w14:paraId="6D774D2D"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4D8A8B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1600" w:dyaOrig="420" w14:anchorId="61EAA57F">
                <v:shape id="_x0000_i1106" type="#_x0000_t75" style="width:78.9pt;height:21.9pt" o:ole="">
                  <v:imagedata r:id="rId174" o:title=""/>
                </v:shape>
                <o:OLEObject Type="Embed" ProgID="Equation.DSMT4" ShapeID="_x0000_i1106" DrawAspect="Content" ObjectID="_1797921037" r:id="rId175"/>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56CD4793" w14:textId="5439E91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4465B19" w14:textId="63EF3206"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D</w:t>
      </w:r>
      <w:r w:rsidRPr="00EC59A5">
        <w:rPr>
          <w:rFonts w:ascii="Times New Roman" w:hAnsi="Times New Roman" w:cs="Times New Roman"/>
          <w:vertAlign w:val="subscript"/>
        </w:rPr>
        <w:t>A</w:t>
      </w:r>
      <w:r w:rsidRPr="00EC59A5">
        <w:rPr>
          <w:rFonts w:ascii="Times New Roman" w:hAnsi="Times New Roman" w:cs="Times New Roman"/>
        </w:rPr>
        <w:t xml:space="preserve"> is the area equivalent diameter of the channel, and </w:t>
      </w:r>
      <w:r w:rsidRPr="00EC59A5">
        <w:rPr>
          <w:rFonts w:ascii="Times New Roman" w:hAnsi="Times New Roman" w:cs="Times New Roman"/>
          <w:i/>
          <w:iCs/>
        </w:rPr>
        <w:t>α</w:t>
      </w:r>
      <w:r w:rsidRPr="00EC59A5">
        <w:rPr>
          <w:rFonts w:ascii="Times New Roman" w:hAnsi="Times New Roman" w:cs="Times New Roman"/>
          <w:vertAlign w:val="subscript"/>
        </w:rPr>
        <w:t>2m</w:t>
      </w:r>
      <w:r w:rsidRPr="00EC59A5">
        <w:rPr>
          <w:rFonts w:ascii="Times New Roman" w:hAnsi="Times New Roman" w:cs="Times New Roman"/>
        </w:rPr>
        <w:t xml:space="preserve"> is the proportion of the cross-sectional area of a slug flow relative to the cross-sectional area of the channel, take 0.81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&lt;EndNote&gt;&lt;Cite&gt;&lt;Author&gt;Fu&lt;/Author&gt;&lt;Year&gt;2002&lt;/Year&gt;&lt;RecNum&gt;916&lt;/RecNum&gt;&lt;DisplayText&gt;[5]&lt;/DisplayText&gt;&lt;record&gt;&lt;rec-number&gt;916&lt;/rec-number&gt;&lt;foreign-keys&gt;&lt;key app="EN" db-id="00vvaee2bsvw5de9tr4pdaa1ax0509z9fsaw" timestamp="1667635771"&gt;916&lt;/key&gt;&lt;/foreign-keys&gt;&lt;ref-type name="Journal Article"&gt;17&lt;/ref-type&gt;&lt;contributors&gt;&lt;authors&gt;&lt;author&gt;X.Y. Fu&lt;/author&gt;&lt;author&gt;M. Ishii &lt;/author&gt;&lt;/authors&gt;&lt;/contributors&gt;&lt;titles&gt;&lt;title&gt;Two-group interfacial area transport in vertical air-water flow&lt;/title&gt;&lt;seconda</w:instrText>
      </w:r>
      <w:r w:rsidR="00FE1653" w:rsidRPr="00EC59A5">
        <w:rPr>
          <w:rFonts w:ascii="Times New Roman" w:hAnsi="Times New Roman" w:cs="Times New Roman" w:hint="eastAsia"/>
        </w:rPr>
        <w:instrText>ry-title&gt;Nuclear Engineering and Design&lt;/secondary-title&gt;&lt;/titles&gt;&lt;periodical&gt;&lt;full-title&gt;Nuclear Engineering and Design&lt;/full-title&gt;&lt;/periodical&gt;&lt;pages&gt;143-168&lt;/pages&gt;&lt;volume&gt;219&lt;/volume&gt;&lt;dates&gt;&lt;year&gt;2002&lt;/year&gt;&lt;/dates&gt;&lt;urls&gt;&lt;/urls&gt;&lt;research-notes&gt;</w:instrText>
      </w:r>
      <w:r w:rsidR="00FE1653" w:rsidRPr="00EC59A5">
        <w:rPr>
          <w:rFonts w:ascii="Times New Roman" w:hAnsi="Times New Roman" w:cs="Times New Roman" w:hint="eastAsia"/>
        </w:rPr>
        <w:instrText>两群模型经典文献</w:instrText>
      </w:r>
      <w:r w:rsidR="00FE1653" w:rsidRPr="00EC59A5">
        <w:rPr>
          <w:rFonts w:ascii="Times New Roman" w:hAnsi="Times New Roman" w:cs="Times New Roman" w:hint="eastAsia"/>
        </w:rPr>
        <w:instrText>&lt;/research-notes&gt;&lt;/record&gt;&lt;/Cite&gt;&lt;/EndNote&gt;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[5]</w:t>
      </w:r>
      <w:r w:rsidRPr="00EC59A5">
        <w:rPr>
          <w:rFonts w:ascii="Times New Roman" w:hAnsi="Times New Roman" w:cs="Times New Roman"/>
        </w:rPr>
        <w:fldChar w:fldCharType="end"/>
      </w:r>
      <w:r w:rsidRPr="00EC59A5">
        <w:rPr>
          <w:rFonts w:ascii="Times New Roman" w:hAnsi="Times New Roman" w:cs="Times New Roman"/>
        </w:rPr>
        <w:t>.</w:t>
      </w:r>
    </w:p>
    <w:tbl>
      <w:tblPr>
        <w:tblW w:w="5000" w:type="pct"/>
        <w:jc w:val="center"/>
        <w:tblLook w:val="04A0" w:firstRow="1" w:lastRow="0" w:firstColumn="1" w:lastColumn="0" w:noHBand="0" w:noVBand="1"/>
      </w:tblPr>
      <w:tblGrid>
        <w:gridCol w:w="1262"/>
        <w:gridCol w:w="5890"/>
        <w:gridCol w:w="1262"/>
      </w:tblGrid>
      <w:tr w:rsidR="00EC59A5" w:rsidRPr="00EC59A5" w14:paraId="38D0C05A" w14:textId="77777777" w:rsidTr="00197D18">
        <w:trPr>
          <w:jc w:val="center"/>
        </w:trPr>
        <w:tc>
          <w:tcPr>
            <w:tcW w:w="750" w:type="pct"/>
            <w:tcMar>
              <w:top w:w="0" w:type="dxa"/>
              <w:left w:w="0" w:type="dxa"/>
              <w:bottom w:w="0" w:type="dxa"/>
              <w:right w:w="0" w:type="dxa"/>
            </w:tcMar>
            <w:vAlign w:val="center"/>
          </w:tcPr>
          <w:p w14:paraId="2A21A0F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6728866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3540" w:dyaOrig="840" w14:anchorId="01DBF5E5">
                <v:shape id="_x0000_i1107" type="#_x0000_t75" style="width:180.95pt;height:42.55pt" o:ole="">
                  <v:imagedata r:id="rId176" o:title=""/>
                </v:shape>
                <o:OLEObject Type="Embed" ProgID="Equation.DSMT4" ShapeID="_x0000_i1107" DrawAspect="Content" ObjectID="_1797921038" r:id="rId177"/>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18BA2957" w14:textId="59D0762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79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B701D0E" w14:textId="3FFC90B1"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ν</w:t>
      </w:r>
      <w:r w:rsidRPr="00EC59A5">
        <w:rPr>
          <w:rFonts w:ascii="Times New Roman" w:hAnsi="Times New Roman" w:cs="Times New Roman"/>
          <w:vertAlign w:val="subscript"/>
        </w:rPr>
        <w:t>g</w:t>
      </w:r>
      <w:r w:rsidRPr="00EC59A5">
        <w:rPr>
          <w:rFonts w:ascii="Times New Roman" w:hAnsi="Times New Roman" w:cs="Times New Roman"/>
        </w:rPr>
        <w:t xml:space="preserve"> is the kinematic viscosity of the gas phase, </w:t>
      </w:r>
      <w:r w:rsidRPr="00EC59A5">
        <w:rPr>
          <w:rFonts w:ascii="Times New Roman" w:hAnsi="Times New Roman" w:cs="Times New Roman"/>
          <w:i/>
          <w:iCs/>
        </w:rPr>
        <w:t>v</w:t>
      </w:r>
      <w:r w:rsidRPr="00EC59A5">
        <w:rPr>
          <w:rFonts w:ascii="Times New Roman" w:hAnsi="Times New Roman" w:cs="Times New Roman"/>
          <w:vertAlign w:val="subscript"/>
        </w:rPr>
        <w:t>r</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is the relative velocity of liquid film and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tail, and </w:t>
      </w:r>
      <w:r w:rsidRPr="00EC59A5">
        <w:rPr>
          <w:rFonts w:ascii="Times New Roman" w:hAnsi="Times New Roman" w:cs="Times New Roman"/>
          <w:i/>
          <w:iCs/>
        </w:rPr>
        <w:t>H</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is the height of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w:t>
      </w:r>
      <w:r w:rsidRPr="00EC59A5">
        <w:rPr>
          <w:rFonts w:ascii="Times New Roman" w:hAnsi="Times New Roman" w:cs="Times New Roman"/>
          <w:i/>
          <w:iCs/>
        </w:rPr>
        <w:t>v</w:t>
      </w:r>
      <w:r w:rsidRPr="00EC59A5">
        <w:rPr>
          <w:rFonts w:ascii="Times New Roman" w:hAnsi="Times New Roman" w:cs="Times New Roman"/>
          <w:vertAlign w:val="subscript"/>
        </w:rPr>
        <w:t>r</w:t>
      </w:r>
      <w:r w:rsidRPr="00EC59A5">
        <w:rPr>
          <w:rFonts w:ascii="Times New Roman" w:hAnsi="Times New Roman" w:cs="Times New Roman"/>
        </w:rPr>
        <w:t xml:space="preserv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can be calculated according to Eq. </w:t>
      </w:r>
      <w:r w:rsidRPr="00EC59A5">
        <w:rPr>
          <w:rFonts w:ascii="Times New Roman" w:hAnsi="Times New Roman" w:cs="Times New Roman"/>
        </w:rPr>
        <w:fldChar w:fldCharType="begin"/>
      </w:r>
      <w:r w:rsidRPr="00EC59A5">
        <w:rPr>
          <w:rFonts w:ascii="Times New Roman" w:hAnsi="Times New Roman" w:cs="Times New Roman"/>
        </w:rPr>
        <w:instrText xml:space="preserve"> REF _Ref118982817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szCs w:val="21"/>
        </w:rPr>
        <w:t>(</w:t>
      </w:r>
      <w:r w:rsidR="00FE1653" w:rsidRPr="00EC59A5">
        <w:rPr>
          <w:rFonts w:ascii="Times New Roman" w:hAnsi="Times New Roman" w:cs="Times New Roman"/>
          <w:noProof/>
          <w:szCs w:val="21"/>
        </w:rPr>
        <w:t>80</w:t>
      </w:r>
      <w:r w:rsidRPr="00EC59A5">
        <w:rPr>
          <w:rFonts w:ascii="Times New Roman" w:hAnsi="Times New Roman" w:cs="Times New Roman"/>
        </w:rPr>
        <w:fldChar w:fldCharType="end"/>
      </w:r>
      <w:r w:rsidRPr="00EC59A5">
        <w:rPr>
          <w:rFonts w:ascii="Times New Roman" w:hAnsi="Times New Roman" w:cs="Times New Roman"/>
        </w:rPr>
        <w:t xml:space="preserve">) </w:t>
      </w:r>
      <w:r w:rsidRPr="00EC59A5">
        <w:rPr>
          <w:rFonts w:ascii="Times New Roman" w:hAnsi="Times New Roman" w:cs="Times New Roman"/>
        </w:rPr>
        <w:fldChar w:fldCharType="begin"/>
      </w:r>
      <w:r w:rsidR="00FE1653" w:rsidRPr="00EC59A5">
        <w:rPr>
          <w:rFonts w:ascii="Times New Roman" w:hAnsi="Times New Roman" w:cs="Times New Roman"/>
        </w:rPr>
        <w:instrText xml:space="preserve"> ADDIN EN.CITE &lt;EndNote&gt;&lt;Cite&gt;&lt;Author&gt;Fu&lt;/Author&gt;&lt;Year&gt;2002&lt;/Year&gt;&lt;RecNum&gt;217&lt;/RecNum&gt;&lt;DisplayText&gt;[9]&lt;/DisplayText&gt;&lt;record&gt;&lt;rec-number&gt;217&lt;/rec-number&gt;&lt;foreign-keys&gt;&lt;key app="EN" db-id="00vvaee2bsvw5de9tr4pdaa1ax0509z9fsaw" timestamp="1665909438"&gt;217&lt;/key&gt;&lt;key app="ENWeb" db-id=""&gt;0&lt;/key&gt;&lt;/foreign-keys&gt;&lt;ref-type name="Journal Article"&gt;17&lt;/ref-type&gt;&lt;contributors&gt;&lt;authors&gt;&lt;author&gt;X.Y. Fu&lt;/author&gt;&lt;author&gt;M. Ishii&lt;/author&gt;&lt;/authors&gt;&lt;/contributors&gt;&lt;titles&gt;&lt;title&gt;Two-group interfacial area transport in vertical air-water flow I. Mechanistic model&lt;/title&gt;&lt;secondary-title&gt;Nuclear Engineering and Design&lt;/secondary-title&gt;&lt;/titles&gt;&lt;periodical&gt;&lt;full-title&gt;Nuclear Engineering and Design&lt;/full-title&gt;&lt;/periodical&gt;&lt;pages&gt;143-168&lt;/pages&gt;&lt;volume&gt;219&lt;/volume&gt;&lt;dates&gt;&lt;year&gt;2002&lt;/year&gt;&lt;/dates&gt;&lt;urls&gt;&lt;/urls&gt;&lt;electronic-resource-num&gt;10.1016/S0029-5493(02)00285-6&lt;/electronic-resource-num&gt;&lt;/record&gt;&lt;/Cite&gt;&lt;/EndNote&gt;</w:instrText>
      </w:r>
      <w:r w:rsidRPr="00EC59A5">
        <w:rPr>
          <w:rFonts w:ascii="Times New Roman" w:hAnsi="Times New Roman" w:cs="Times New Roman"/>
        </w:rPr>
        <w:fldChar w:fldCharType="separate"/>
      </w:r>
      <w:r w:rsidR="00FE1653" w:rsidRPr="00EC59A5">
        <w:rPr>
          <w:rFonts w:ascii="Times New Roman" w:hAnsi="Times New Roman" w:cs="Times New Roman"/>
          <w:noProof/>
        </w:rPr>
        <w:t>[9]</w:t>
      </w:r>
      <w:r w:rsidRPr="00EC59A5">
        <w:rPr>
          <w:rFonts w:ascii="Times New Roman" w:hAnsi="Times New Roman" w:cs="Times New Roman"/>
        </w:rPr>
        <w:fldChar w:fldCharType="end"/>
      </w:r>
      <w:r w:rsidRPr="00EC59A5">
        <w:rPr>
          <w:rFonts w:ascii="Times New Roman" w:hAnsi="Times New Roman" w:cs="Times New Roman"/>
        </w:rPr>
        <w:t xml:space="preserve">, which is decomposed into the velocity of liquid film </w:t>
      </w:r>
      <w:r w:rsidRPr="00EC59A5">
        <w:rPr>
          <w:rFonts w:ascii="Times New Roman" w:hAnsi="Times New Roman" w:cs="Times New Roman"/>
          <w:i/>
          <w:iCs/>
        </w:rPr>
        <w:t>v</w:t>
      </w:r>
      <w:r w:rsidRPr="00EC59A5">
        <w:rPr>
          <w:rFonts w:ascii="Times New Roman" w:hAnsi="Times New Roman" w:cs="Times New Roman"/>
          <w:vertAlign w:val="subscript"/>
        </w:rPr>
        <w:t>lf</w:t>
      </w:r>
      <w:r w:rsidRPr="00EC59A5">
        <w:rPr>
          <w:rFonts w:ascii="Times New Roman" w:hAnsi="Times New Roman" w:cs="Times New Roman"/>
          <w:i/>
          <w:iCs/>
          <w:vertAlign w:val="subscript"/>
        </w:rPr>
        <w:t>j</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and bubble drift velocity </w:t>
      </w:r>
      <w:r w:rsidRPr="00EC59A5">
        <w:rPr>
          <w:rFonts w:ascii="Times New Roman" w:eastAsia="宋体" w:hAnsi="Times New Roman" w:cs="Times New Roman"/>
          <w:kern w:val="0"/>
          <w:position w:val="-14"/>
        </w:rPr>
        <w:object w:dxaOrig="780" w:dyaOrig="360" w14:anchorId="6E751639">
          <v:shape id="_x0000_i1108" type="#_x0000_t75" style="width:35.7pt;height:14.4pt" o:ole="">
            <v:imagedata r:id="rId178" o:title=""/>
          </v:shape>
          <o:OLEObject Type="Embed" ProgID="Equation.DSMT4" ShapeID="_x0000_i1108" DrawAspect="Content" ObjectID="_1797921039" r:id="rId179"/>
        </w:object>
      </w:r>
      <w:r w:rsidRPr="00EC59A5">
        <w:rPr>
          <w:rFonts w:ascii="Times New Roman" w:hAnsi="Times New Roman" w:cs="Times New Roman"/>
        </w:rPr>
        <w:t>:</w:t>
      </w:r>
    </w:p>
    <w:tbl>
      <w:tblPr>
        <w:tblW w:w="5000" w:type="pct"/>
        <w:jc w:val="center"/>
        <w:tblLook w:val="04A0" w:firstRow="1" w:lastRow="0" w:firstColumn="1" w:lastColumn="0" w:noHBand="0" w:noVBand="1"/>
      </w:tblPr>
      <w:tblGrid>
        <w:gridCol w:w="1262"/>
        <w:gridCol w:w="5890"/>
        <w:gridCol w:w="1262"/>
      </w:tblGrid>
      <w:tr w:rsidR="00EC59A5" w:rsidRPr="00EC59A5" w14:paraId="6E3104A5" w14:textId="77777777" w:rsidTr="00197D18">
        <w:trPr>
          <w:jc w:val="center"/>
        </w:trPr>
        <w:tc>
          <w:tcPr>
            <w:tcW w:w="750" w:type="pct"/>
            <w:tcMar>
              <w:top w:w="0" w:type="dxa"/>
              <w:left w:w="0" w:type="dxa"/>
              <w:bottom w:w="0" w:type="dxa"/>
              <w:right w:w="0" w:type="dxa"/>
            </w:tcMar>
            <w:vAlign w:val="center"/>
          </w:tcPr>
          <w:p w14:paraId="57176C30"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89E5FE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kern w:val="0"/>
                <w:position w:val="-14"/>
              </w:rPr>
              <w:object w:dxaOrig="2659" w:dyaOrig="400" w14:anchorId="1CE28637">
                <v:shape id="_x0000_i1109" type="#_x0000_t75" style="width:129.6pt;height:14.4pt" o:ole="">
                  <v:imagedata r:id="rId180" o:title=""/>
                </v:shape>
                <o:OLEObject Type="Embed" ProgID="Equation.DSMT4" ShapeID="_x0000_i1109" DrawAspect="Content" ObjectID="_1797921040" r:id="rId181"/>
              </w:object>
            </w:r>
            <w:r w:rsidRPr="00EC59A5">
              <w:rPr>
                <w:rFonts w:ascii="Times New Roman" w:eastAsia="宋体" w:hAnsi="Times New Roman" w:cs="Times New Roman"/>
                <w:kern w:val="0"/>
                <w:position w:val="-14"/>
              </w:rPr>
              <w:fldChar w:fldCharType="begin"/>
            </w:r>
            <w:r w:rsidRPr="00EC59A5">
              <w:rPr>
                <w:rFonts w:ascii="Times New Roman" w:eastAsia="宋体" w:hAnsi="Times New Roman" w:cs="Times New Roman"/>
                <w:kern w:val="0"/>
                <w:position w:val="-14"/>
              </w:rPr>
              <w:fldChar w:fldCharType="end"/>
            </w:r>
          </w:p>
        </w:tc>
        <w:tc>
          <w:tcPr>
            <w:tcW w:w="750" w:type="pct"/>
            <w:vAlign w:val="center"/>
            <w:hideMark/>
          </w:tcPr>
          <w:p w14:paraId="2ED2F5EB" w14:textId="52C90534" w:rsidR="0088055A" w:rsidRPr="00EC59A5" w:rsidRDefault="0088055A" w:rsidP="00197D18">
            <w:pPr>
              <w:spacing w:line="360" w:lineRule="auto"/>
              <w:jc w:val="right"/>
              <w:rPr>
                <w:rFonts w:ascii="Times New Roman" w:eastAsia="Cambria Math" w:hAnsi="Times New Roman" w:cs="Times New Roman"/>
                <w:sz w:val="24"/>
                <w:szCs w:val="24"/>
              </w:rPr>
            </w:pPr>
            <w:bookmarkStart w:id="23" w:name="_Ref118982817"/>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80</w:t>
            </w:r>
            <w:r w:rsidRPr="00EC59A5">
              <w:rPr>
                <w:rFonts w:ascii="Times New Roman" w:hAnsi="Times New Roman" w:cs="Times New Roman"/>
                <w:szCs w:val="21"/>
              </w:rPr>
              <w:fldChar w:fldCharType="end"/>
            </w:r>
            <w:bookmarkEnd w:id="23"/>
            <w:r w:rsidRPr="00EC59A5">
              <w:rPr>
                <w:rFonts w:ascii="Times New Roman" w:hAnsi="Times New Roman" w:cs="Times New Roman"/>
                <w:szCs w:val="21"/>
              </w:rPr>
              <w:t>)</w:t>
            </w:r>
          </w:p>
        </w:tc>
      </w:tr>
    </w:tbl>
    <w:p w14:paraId="698C2AB2"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w:t>
      </w:r>
    </w:p>
    <w:tbl>
      <w:tblPr>
        <w:tblW w:w="5000" w:type="pct"/>
        <w:jc w:val="center"/>
        <w:tblLook w:val="04A0" w:firstRow="1" w:lastRow="0" w:firstColumn="1" w:lastColumn="0" w:noHBand="0" w:noVBand="1"/>
      </w:tblPr>
      <w:tblGrid>
        <w:gridCol w:w="1262"/>
        <w:gridCol w:w="5890"/>
        <w:gridCol w:w="1262"/>
      </w:tblGrid>
      <w:tr w:rsidR="00EC59A5" w:rsidRPr="00EC59A5" w14:paraId="53DC7B22" w14:textId="77777777" w:rsidTr="00197D18">
        <w:trPr>
          <w:jc w:val="center"/>
        </w:trPr>
        <w:tc>
          <w:tcPr>
            <w:tcW w:w="750" w:type="pct"/>
            <w:tcMar>
              <w:top w:w="0" w:type="dxa"/>
              <w:left w:w="0" w:type="dxa"/>
              <w:bottom w:w="0" w:type="dxa"/>
              <w:right w:w="0" w:type="dxa"/>
            </w:tcMar>
            <w:vAlign w:val="center"/>
          </w:tcPr>
          <w:p w14:paraId="414ED92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08ECF1D4"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kern w:val="0"/>
                <w:position w:val="-16"/>
              </w:rPr>
              <w:object w:dxaOrig="2740" w:dyaOrig="440" w14:anchorId="3943BFFA">
                <v:shape id="_x0000_i1110" type="#_x0000_t75" style="width:137.1pt;height:21.9pt" o:ole="">
                  <v:imagedata r:id="rId182" o:title=""/>
                </v:shape>
                <o:OLEObject Type="Embed" ProgID="Equation.DSMT4" ShapeID="_x0000_i1110" DrawAspect="Content" ObjectID="_1797921041" r:id="rId183"/>
              </w:object>
            </w:r>
            <w:r w:rsidRPr="00EC59A5">
              <w:rPr>
                <w:rFonts w:ascii="Times New Roman" w:eastAsia="宋体" w:hAnsi="Times New Roman" w:cs="Times New Roman"/>
                <w:kern w:val="0"/>
                <w:position w:val="-16"/>
              </w:rPr>
              <w:fldChar w:fldCharType="begin"/>
            </w:r>
            <w:r w:rsidRPr="00EC59A5">
              <w:rPr>
                <w:rFonts w:ascii="Times New Roman" w:eastAsia="宋体" w:hAnsi="Times New Roman" w:cs="Times New Roman"/>
                <w:kern w:val="0"/>
                <w:position w:val="-16"/>
              </w:rPr>
              <w:fldChar w:fldCharType="end"/>
            </w:r>
          </w:p>
        </w:tc>
        <w:tc>
          <w:tcPr>
            <w:tcW w:w="750" w:type="pct"/>
            <w:vAlign w:val="center"/>
            <w:hideMark/>
          </w:tcPr>
          <w:p w14:paraId="05060AE4" w14:textId="6125462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C6CAAEE"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V</w:t>
      </w:r>
      <w:r w:rsidRPr="00EC59A5">
        <w:rPr>
          <w:rFonts w:ascii="Times New Roman" w:hAnsi="Times New Roman" w:cs="Times New Roman"/>
          <w:vertAlign w:val="subscript"/>
        </w:rPr>
        <w:t>b</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is the absolute bubble velocity. The liquid film velocity, </w:t>
      </w:r>
      <w:r w:rsidRPr="00EC59A5">
        <w:rPr>
          <w:rFonts w:ascii="Times New Roman" w:hAnsi="Times New Roman" w:cs="Times New Roman"/>
          <w:i/>
          <w:iCs/>
        </w:rPr>
        <w:t>v</w:t>
      </w:r>
      <w:r w:rsidRPr="00EC59A5">
        <w:rPr>
          <w:rFonts w:ascii="Times New Roman" w:hAnsi="Times New Roman" w:cs="Times New Roman"/>
          <w:vertAlign w:val="subscript"/>
        </w:rPr>
        <w:t>lf</w:t>
      </w:r>
      <w:r w:rsidRPr="00EC59A5">
        <w:rPr>
          <w:rFonts w:ascii="Times New Roman" w:hAnsi="Times New Roman" w:cs="Times New Roman"/>
          <w:i/>
          <w:iCs/>
          <w:vertAlign w:val="subscript"/>
        </w:rPr>
        <w:t>j</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can be calculated based on the information about the projected area of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tail, the cross-sectional area of the channel, and the bubble drift velocity:</w:t>
      </w:r>
    </w:p>
    <w:tbl>
      <w:tblPr>
        <w:tblW w:w="5000" w:type="pct"/>
        <w:jc w:val="center"/>
        <w:tblLook w:val="04A0" w:firstRow="1" w:lastRow="0" w:firstColumn="1" w:lastColumn="0" w:noHBand="0" w:noVBand="1"/>
      </w:tblPr>
      <w:tblGrid>
        <w:gridCol w:w="1262"/>
        <w:gridCol w:w="5890"/>
        <w:gridCol w:w="1262"/>
      </w:tblGrid>
      <w:tr w:rsidR="00EC59A5" w:rsidRPr="00EC59A5" w14:paraId="6E2EDC8A" w14:textId="77777777" w:rsidTr="00197D18">
        <w:trPr>
          <w:jc w:val="center"/>
        </w:trPr>
        <w:tc>
          <w:tcPr>
            <w:tcW w:w="750" w:type="pct"/>
            <w:tcMar>
              <w:top w:w="0" w:type="dxa"/>
              <w:left w:w="0" w:type="dxa"/>
              <w:bottom w:w="0" w:type="dxa"/>
              <w:right w:w="0" w:type="dxa"/>
            </w:tcMar>
            <w:vAlign w:val="center"/>
          </w:tcPr>
          <w:p w14:paraId="7FE655A8"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2710F22"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2799" w:dyaOrig="760" w14:anchorId="7728A50C">
                <v:shape id="_x0000_i1111" type="#_x0000_t75" style="width:136.5pt;height:42.55pt" o:ole="">
                  <v:imagedata r:id="rId184" o:title=""/>
                </v:shape>
                <o:OLEObject Type="Embed" ProgID="Equation.DSMT4" ShapeID="_x0000_i1111" DrawAspect="Content" ObjectID="_1797921042" r:id="rId185"/>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065E63FF" w14:textId="62F41CBD"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6CF8F19"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w:t>
      </w:r>
    </w:p>
    <w:tbl>
      <w:tblPr>
        <w:tblW w:w="5000" w:type="pct"/>
        <w:jc w:val="center"/>
        <w:tblLook w:val="04A0" w:firstRow="1" w:lastRow="0" w:firstColumn="1" w:lastColumn="0" w:noHBand="0" w:noVBand="1"/>
      </w:tblPr>
      <w:tblGrid>
        <w:gridCol w:w="1262"/>
        <w:gridCol w:w="5890"/>
        <w:gridCol w:w="1262"/>
      </w:tblGrid>
      <w:tr w:rsidR="00EC59A5" w:rsidRPr="00EC59A5" w14:paraId="6DB807C2" w14:textId="77777777" w:rsidTr="00197D18">
        <w:trPr>
          <w:jc w:val="center"/>
        </w:trPr>
        <w:tc>
          <w:tcPr>
            <w:tcW w:w="750" w:type="pct"/>
            <w:tcMar>
              <w:top w:w="0" w:type="dxa"/>
              <w:left w:w="0" w:type="dxa"/>
              <w:bottom w:w="0" w:type="dxa"/>
              <w:right w:w="0" w:type="dxa"/>
            </w:tcMar>
            <w:vAlign w:val="center"/>
          </w:tcPr>
          <w:p w14:paraId="33B17A64"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AB10CAB"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2079" w:dyaOrig="680" w14:anchorId="6D50A548">
                <v:shape id="_x0000_i1112" type="#_x0000_t75" style="width:108.3pt;height:36.3pt" o:ole="">
                  <v:imagedata r:id="rId186" o:title=""/>
                </v:shape>
                <o:OLEObject Type="Embed" ProgID="Equation.DSMT4" ShapeID="_x0000_i1112" DrawAspect="Content" ObjectID="_1797921043" r:id="rId187"/>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353FDAC2" w14:textId="3D10252E"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80EA206" w14:textId="77777777" w:rsidR="0088055A" w:rsidRPr="00EC59A5" w:rsidRDefault="0088055A" w:rsidP="0088055A">
      <w:pPr>
        <w:spacing w:line="360" w:lineRule="auto"/>
        <w:ind w:firstLine="420"/>
        <w:rPr>
          <w:rFonts w:ascii="Times New Roman" w:hAnsi="Times New Roman" w:cs="Times New Roman"/>
          <w:kern w:val="0"/>
        </w:rPr>
      </w:pPr>
      <w:r w:rsidRPr="00EC59A5">
        <w:rPr>
          <w:rFonts w:ascii="Times New Roman" w:hAnsi="Times New Roman" w:cs="Times New Roman"/>
        </w:rPr>
        <w:t xml:space="preserve">The geometric parameters of the </w:t>
      </w:r>
      <w:r w:rsidRPr="00EC59A5">
        <w:rPr>
          <w:rFonts w:ascii="Times New Roman" w:hAnsi="Times New Roman" w:cs="Times New Roman"/>
          <w:i/>
          <w:iCs/>
          <w:kern w:val="0"/>
        </w:rPr>
        <w:t>D</w:t>
      </w:r>
      <w:r w:rsidRPr="00EC59A5">
        <w:rPr>
          <w:rFonts w:ascii="Times New Roman" w:hAnsi="Times New Roman" w:cs="Times New Roman"/>
          <w:kern w:val="0"/>
          <w:vertAlign w:val="subscript"/>
        </w:rPr>
        <w:t>3</w:t>
      </w:r>
      <w:r w:rsidRPr="00EC59A5">
        <w:rPr>
          <w:rFonts w:ascii="Times New Roman" w:hAnsi="Times New Roman" w:cs="Times New Roman"/>
          <w:kern w:val="0"/>
        </w:rPr>
        <w:t xml:space="preserve"> bubble</w:t>
      </w:r>
      <w:r w:rsidRPr="00EC59A5">
        <w:rPr>
          <w:rFonts w:ascii="Times New Roman" w:hAnsi="Times New Roman" w:cs="Times New Roman"/>
        </w:rPr>
        <w:t xml:space="preserve">, including height </w:t>
      </w:r>
      <w:r w:rsidRPr="00EC59A5">
        <w:rPr>
          <w:rFonts w:ascii="Times New Roman" w:hAnsi="Times New Roman" w:cs="Times New Roman"/>
          <w:i/>
          <w:iCs/>
        </w:rPr>
        <w:t>H</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and projected area diameter, </w:t>
      </w:r>
      <w:r w:rsidRPr="00EC59A5">
        <w:rPr>
          <w:rFonts w:ascii="Times New Roman" w:hAnsi="Times New Roman" w:cs="Times New Roman"/>
          <w:i/>
        </w:rPr>
        <w:t>D</w:t>
      </w:r>
      <w:r w:rsidRPr="00EC59A5">
        <w:rPr>
          <w:rFonts w:ascii="Times New Roman" w:hAnsi="Times New Roman" w:cs="Times New Roman"/>
          <w:vertAlign w:val="subscript"/>
        </w:rPr>
        <w:t>bd</w:t>
      </w:r>
      <w:r w:rsidRPr="00EC59A5">
        <w:rPr>
          <w:rFonts w:ascii="Times New Roman" w:hAnsi="Times New Roman" w:cs="Times New Roman"/>
        </w:rPr>
        <w:t>(</w:t>
      </w:r>
      <w:r w:rsidRPr="00EC59A5">
        <w:rPr>
          <w:rFonts w:ascii="Times New Roman" w:hAnsi="Times New Roman" w:cs="Times New Roman"/>
          <w:i/>
        </w:rPr>
        <w:t>D</w:t>
      </w:r>
      <w:r w:rsidRPr="00EC59A5">
        <w:rPr>
          <w:rFonts w:ascii="Times New Roman" w:hAnsi="Times New Roman" w:cs="Times New Roman"/>
          <w:vertAlign w:val="subscript"/>
        </w:rPr>
        <w:t>3</w:t>
      </w:r>
      <w:r w:rsidRPr="00EC59A5">
        <w:rPr>
          <w:rFonts w:ascii="Times New Roman" w:hAnsi="Times New Roman" w:cs="Times New Roman"/>
        </w:rPr>
        <w:t>)</w:t>
      </w:r>
      <w:r w:rsidRPr="00EC59A5">
        <w:rPr>
          <w:rFonts w:ascii="Times New Roman" w:hAnsi="Times New Roman" w:cs="Times New Roman"/>
          <w:kern w:val="0"/>
        </w:rPr>
        <w:t>, are affected by the geometrical characteristics of the channel; thus, a calculation model must be established. Given that the main objective of this study was the construction of the BSDE model, we did not focus on the development of the bubble height prediction model; nevertheless, it does not affect the integrity of this paper.</w:t>
      </w:r>
    </w:p>
    <w:p w14:paraId="746AA674"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Eventually, the volume consumption of the </w:t>
      </w:r>
      <w:r w:rsidRPr="00EC59A5">
        <w:rPr>
          <w:rFonts w:ascii="Times New Roman" w:hAnsi="Times New Roman" w:cs="Times New Roman"/>
          <w:i/>
        </w:rPr>
        <w:t>D</w:t>
      </w:r>
      <w:r w:rsidRPr="00EC59A5">
        <w:rPr>
          <w:rFonts w:ascii="Times New Roman" w:hAnsi="Times New Roman" w:cs="Times New Roman"/>
          <w:vertAlign w:val="subscript"/>
        </w:rPr>
        <w:t>3</w:t>
      </w:r>
      <w:r w:rsidRPr="00EC59A5">
        <w:rPr>
          <w:rFonts w:ascii="Times New Roman" w:hAnsi="Times New Roman" w:cs="Times New Roman"/>
        </w:rPr>
        <w:t xml:space="preserve"> bubble is denoted as</w:t>
      </w:r>
    </w:p>
    <w:tbl>
      <w:tblPr>
        <w:tblW w:w="5000" w:type="pct"/>
        <w:jc w:val="center"/>
        <w:tblLook w:val="04A0" w:firstRow="1" w:lastRow="0" w:firstColumn="1" w:lastColumn="0" w:noHBand="0" w:noVBand="1"/>
      </w:tblPr>
      <w:tblGrid>
        <w:gridCol w:w="1262"/>
        <w:gridCol w:w="5890"/>
        <w:gridCol w:w="1262"/>
      </w:tblGrid>
      <w:tr w:rsidR="00EC59A5" w:rsidRPr="00EC59A5" w14:paraId="16BFB730" w14:textId="77777777" w:rsidTr="00197D18">
        <w:trPr>
          <w:jc w:val="center"/>
        </w:trPr>
        <w:tc>
          <w:tcPr>
            <w:tcW w:w="750" w:type="pct"/>
            <w:tcMar>
              <w:top w:w="0" w:type="dxa"/>
              <w:left w:w="0" w:type="dxa"/>
              <w:bottom w:w="0" w:type="dxa"/>
              <w:right w:w="0" w:type="dxa"/>
            </w:tcMar>
            <w:vAlign w:val="center"/>
          </w:tcPr>
          <w:p w14:paraId="3A80AE05"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75A0D5A6"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62"/>
                <w:sz w:val="24"/>
                <w:szCs w:val="24"/>
              </w:rPr>
              <w:object w:dxaOrig="3440" w:dyaOrig="1359" w14:anchorId="49E1B8F6">
                <v:shape id="_x0000_i1113" type="#_x0000_t75" style="width:173.45pt;height:65.1pt" o:ole="">
                  <v:imagedata r:id="rId188" o:title=""/>
                </v:shape>
                <o:OLEObject Type="Embed" ProgID="Equation.DSMT4" ShapeID="_x0000_i1113" DrawAspect="Content" ObjectID="_1797921044" r:id="rId189"/>
              </w:object>
            </w:r>
            <w:r w:rsidRPr="00EC59A5">
              <w:rPr>
                <w:rFonts w:ascii="Times New Roman" w:eastAsia="宋体" w:hAnsi="Times New Roman" w:cs="Times New Roman"/>
                <w:position w:val="-62"/>
                <w:sz w:val="24"/>
                <w:szCs w:val="24"/>
              </w:rPr>
              <w:fldChar w:fldCharType="begin"/>
            </w:r>
            <w:r w:rsidRPr="00EC59A5">
              <w:rPr>
                <w:rFonts w:ascii="Times New Roman" w:eastAsia="宋体" w:hAnsi="Times New Roman" w:cs="Times New Roman"/>
                <w:position w:val="-62"/>
                <w:sz w:val="24"/>
                <w:szCs w:val="24"/>
              </w:rPr>
              <w:fldChar w:fldCharType="end"/>
            </w:r>
          </w:p>
        </w:tc>
        <w:tc>
          <w:tcPr>
            <w:tcW w:w="750" w:type="pct"/>
            <w:vAlign w:val="center"/>
            <w:hideMark/>
          </w:tcPr>
          <w:p w14:paraId="3631275C" w14:textId="58AC005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84</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3E359D8"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SO21_1</w:t>
      </w:r>
      <w:r w:rsidRPr="00EC59A5">
        <w:rPr>
          <w:rFonts w:ascii="Times New Roman" w:hAnsi="Times New Roman" w:cs="Times New Roman"/>
        </w:rPr>
        <w:t xml:space="preserve"> is the first undetermined coefficient in the SO</w:t>
      </w:r>
      <w:r w:rsidRPr="00EC59A5">
        <w:rPr>
          <w:rFonts w:ascii="Times New Roman" w:hAnsi="Times New Roman" w:cs="Times New Roman"/>
          <w:vertAlign w:val="superscript"/>
        </w:rPr>
        <w:t>(21)</w:t>
      </w:r>
      <w:r w:rsidRPr="00EC59A5">
        <w:rPr>
          <w:rFonts w:ascii="Times New Roman" w:hAnsi="Times New Roman" w:cs="Times New Roman"/>
        </w:rPr>
        <w:t xml:space="preserve"> mechanism. The total consumption volume of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is:</w:t>
      </w:r>
    </w:p>
    <w:tbl>
      <w:tblPr>
        <w:tblW w:w="5000" w:type="pct"/>
        <w:jc w:val="center"/>
        <w:tblLook w:val="04A0" w:firstRow="1" w:lastRow="0" w:firstColumn="1" w:lastColumn="0" w:noHBand="0" w:noVBand="1"/>
      </w:tblPr>
      <w:tblGrid>
        <w:gridCol w:w="1262"/>
        <w:gridCol w:w="5890"/>
        <w:gridCol w:w="1262"/>
      </w:tblGrid>
      <w:tr w:rsidR="00EC59A5" w:rsidRPr="00EC59A5" w14:paraId="61E89DD9" w14:textId="77777777" w:rsidTr="00197D18">
        <w:trPr>
          <w:jc w:val="center"/>
        </w:trPr>
        <w:tc>
          <w:tcPr>
            <w:tcW w:w="750" w:type="pct"/>
            <w:tcMar>
              <w:top w:w="0" w:type="dxa"/>
              <w:left w:w="0" w:type="dxa"/>
              <w:bottom w:w="0" w:type="dxa"/>
              <w:right w:w="0" w:type="dxa"/>
            </w:tcMar>
            <w:vAlign w:val="center"/>
          </w:tcPr>
          <w:p w14:paraId="53FA9027"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4E791C7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2740" w:dyaOrig="560" w14:anchorId="73818E4E">
                <v:shape id="_x0000_i1114" type="#_x0000_t75" style="width:137.1pt;height:29.45pt" o:ole="">
                  <v:imagedata r:id="rId190" o:title=""/>
                </v:shape>
                <o:OLEObject Type="Embed" ProgID="Equation.DSMT4" ShapeID="_x0000_i1114" DrawAspect="Content" ObjectID="_1797921045" r:id="rId191"/>
              </w:object>
            </w:r>
            <w:r w:rsidRPr="00EC59A5">
              <w:rPr>
                <w:rFonts w:ascii="Times New Roman" w:eastAsia="宋体" w:hAnsi="Times New Roman" w:cs="Times New Roman"/>
                <w:position w:val="-22"/>
                <w:sz w:val="24"/>
                <w:szCs w:val="24"/>
              </w:rPr>
              <w:fldChar w:fldCharType="begin"/>
            </w:r>
            <w:r w:rsidRPr="00EC59A5">
              <w:rPr>
                <w:rFonts w:ascii="Times New Roman" w:eastAsia="宋体" w:hAnsi="Times New Roman" w:cs="Times New Roman"/>
                <w:position w:val="-22"/>
                <w:sz w:val="24"/>
                <w:szCs w:val="24"/>
              </w:rPr>
              <w:fldChar w:fldCharType="end"/>
            </w:r>
          </w:p>
        </w:tc>
        <w:tc>
          <w:tcPr>
            <w:tcW w:w="750" w:type="pct"/>
            <w:vAlign w:val="center"/>
            <w:hideMark/>
          </w:tcPr>
          <w:p w14:paraId="17458AC0" w14:textId="4816D96E"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85</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3FC6D38"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process of generating small bubbles in SO</w:t>
      </w:r>
      <w:r w:rsidRPr="00EC59A5">
        <w:rPr>
          <w:rFonts w:ascii="Times New Roman" w:hAnsi="Times New Roman" w:cs="Times New Roman"/>
          <w:vertAlign w:val="superscript"/>
        </w:rPr>
        <w:t>(21)</w:t>
      </w:r>
      <w:r w:rsidRPr="00EC59A5">
        <w:rPr>
          <w:rFonts w:ascii="Times New Roman" w:hAnsi="Times New Roman" w:cs="Times New Roman"/>
        </w:rPr>
        <w:t xml:space="preserve"> can be divided into two steps: (1) large daughter bubbles, generated in the tail of the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and (2) large daughter bubbles broken into smaller bubbles owing to turbulence impact. Step (2) was accompanied by other bubble interaction mechanisms, such as RC</w:t>
      </w:r>
      <w:r w:rsidRPr="00EC59A5">
        <w:rPr>
          <w:rFonts w:ascii="Times New Roman" w:hAnsi="Times New Roman" w:cs="Times New Roman"/>
          <w:vertAlign w:val="superscript"/>
        </w:rPr>
        <w:t>(1)</w:t>
      </w:r>
      <w:r w:rsidRPr="00EC59A5">
        <w:rPr>
          <w:rFonts w:ascii="Times New Roman" w:hAnsi="Times New Roman" w:cs="Times New Roman"/>
        </w:rPr>
        <w:t xml:space="preserve"> or WE</w:t>
      </w:r>
      <w:r w:rsidRPr="00EC59A5">
        <w:rPr>
          <w:rFonts w:ascii="Times New Roman" w:hAnsi="Times New Roman" w:cs="Times New Roman"/>
          <w:vertAlign w:val="superscript"/>
        </w:rPr>
        <w:t>(1)</w:t>
      </w:r>
      <w:r w:rsidRPr="00EC59A5">
        <w:rPr>
          <w:rFonts w:ascii="Times New Roman" w:hAnsi="Times New Roman" w:cs="Times New Roman"/>
        </w:rPr>
        <w:t>. The modeling of the distribution of the daughter bubbles in SO</w:t>
      </w:r>
      <w:r w:rsidRPr="00EC59A5">
        <w:rPr>
          <w:rFonts w:ascii="Times New Roman" w:hAnsi="Times New Roman" w:cs="Times New Roman"/>
          <w:vertAlign w:val="superscript"/>
        </w:rPr>
        <w:t>(21)</w:t>
      </w:r>
      <w:r w:rsidRPr="00EC59A5">
        <w:rPr>
          <w:rFonts w:ascii="Times New Roman" w:hAnsi="Times New Roman" w:cs="Times New Roman"/>
        </w:rPr>
        <w:t xml:space="preserve"> is complex. For simplicity, the generation of daughter bubbles is assumed to be proportional to the BSD of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w:t>
      </w:r>
    </w:p>
    <w:tbl>
      <w:tblPr>
        <w:tblW w:w="5000" w:type="pct"/>
        <w:jc w:val="center"/>
        <w:tblLook w:val="04A0" w:firstRow="1" w:lastRow="0" w:firstColumn="1" w:lastColumn="0" w:noHBand="0" w:noVBand="1"/>
      </w:tblPr>
      <w:tblGrid>
        <w:gridCol w:w="1262"/>
        <w:gridCol w:w="5890"/>
        <w:gridCol w:w="1262"/>
      </w:tblGrid>
      <w:tr w:rsidR="00EC59A5" w:rsidRPr="00EC59A5" w14:paraId="751C474B" w14:textId="77777777" w:rsidTr="00197D18">
        <w:trPr>
          <w:jc w:val="center"/>
        </w:trPr>
        <w:tc>
          <w:tcPr>
            <w:tcW w:w="750" w:type="pct"/>
            <w:tcMar>
              <w:top w:w="0" w:type="dxa"/>
              <w:left w:w="0" w:type="dxa"/>
              <w:bottom w:w="0" w:type="dxa"/>
              <w:right w:w="0" w:type="dxa"/>
            </w:tcMar>
            <w:vAlign w:val="center"/>
          </w:tcPr>
          <w:p w14:paraId="75F6B995"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53A8AD5"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2340" w:dyaOrig="800" w14:anchorId="4C3D377A">
                <v:shape id="_x0000_i1115" type="#_x0000_t75" style="width:122.1pt;height:42.55pt" o:ole="">
                  <v:imagedata r:id="rId192" o:title=""/>
                </v:shape>
                <o:OLEObject Type="Embed" ProgID="Equation.DSMT4" ShapeID="_x0000_i1115" DrawAspect="Content" ObjectID="_1797921046" r:id="rId193"/>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01ECD10B" w14:textId="6D71AB14"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86</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8E80035"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C</w:t>
      </w:r>
      <w:r w:rsidRPr="00EC59A5">
        <w:rPr>
          <w:rFonts w:ascii="Times New Roman" w:hAnsi="Times New Roman" w:cs="Times New Roman"/>
          <w:vertAlign w:val="subscript"/>
        </w:rPr>
        <w:t>SO21_2</w:t>
      </w:r>
      <w:r w:rsidRPr="00EC59A5">
        <w:rPr>
          <w:rFonts w:ascii="Times New Roman" w:hAnsi="Times New Roman" w:cs="Times New Roman"/>
        </w:rPr>
        <w:t xml:space="preserve"> is the second undetermined coefficient in SO</w:t>
      </w:r>
      <w:r w:rsidRPr="00EC59A5">
        <w:rPr>
          <w:rFonts w:ascii="Times New Roman" w:hAnsi="Times New Roman" w:cs="Times New Roman"/>
          <w:vertAlign w:val="superscript"/>
        </w:rPr>
        <w:t>(21)</w:t>
      </w:r>
      <w:r w:rsidRPr="00EC59A5">
        <w:rPr>
          <w:rFonts w:ascii="Times New Roman" w:hAnsi="Times New Roman" w:cs="Times New Roman"/>
        </w:rPr>
        <w:t xml:space="preserve">. Further, </w:t>
      </w:r>
      <w:r w:rsidRPr="00EC59A5">
        <w:rPr>
          <w:rFonts w:ascii="Times New Roman" w:hAnsi="Times New Roman" w:cs="Times New Roman"/>
          <w:i/>
          <w:iCs/>
        </w:rPr>
        <w:t>C</w:t>
      </w:r>
      <w:r w:rsidRPr="00EC59A5">
        <w:rPr>
          <w:rFonts w:ascii="Times New Roman" w:hAnsi="Times New Roman" w:cs="Times New Roman"/>
          <w:vertAlign w:val="subscript"/>
        </w:rPr>
        <w:t>SO21_2</w:t>
      </w:r>
      <w:r w:rsidRPr="00EC59A5">
        <w:rPr>
          <w:rFonts w:ascii="Times New Roman" w:hAnsi="Times New Roman" w:cs="Times New Roman"/>
        </w:rPr>
        <w:t xml:space="preserve"> can be eliminated by the relation that the total volume of the consumed </w:t>
      </w:r>
      <w:r w:rsidRPr="00EC59A5">
        <w:rPr>
          <w:rFonts w:ascii="Times New Roman" w:hAnsi="Times New Roman" w:cs="Times New Roman"/>
          <w:i/>
        </w:rPr>
        <w:t>G</w:t>
      </w:r>
      <w:r w:rsidRPr="00EC59A5">
        <w:rPr>
          <w:rFonts w:ascii="Times New Roman" w:hAnsi="Times New Roman" w:cs="Times New Roman"/>
          <w:vertAlign w:val="subscript"/>
        </w:rPr>
        <w:t>2</w:t>
      </w:r>
      <w:r w:rsidRPr="00EC59A5">
        <w:rPr>
          <w:rFonts w:ascii="Times New Roman" w:hAnsi="Times New Roman" w:cs="Times New Roman"/>
        </w:rPr>
        <w:t xml:space="preserve"> bubble equals the total volume of the generated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w:t>
      </w:r>
    </w:p>
    <w:tbl>
      <w:tblPr>
        <w:tblW w:w="5000" w:type="pct"/>
        <w:jc w:val="center"/>
        <w:tblLook w:val="04A0" w:firstRow="1" w:lastRow="0" w:firstColumn="1" w:lastColumn="0" w:noHBand="0" w:noVBand="1"/>
      </w:tblPr>
      <w:tblGrid>
        <w:gridCol w:w="1262"/>
        <w:gridCol w:w="5890"/>
        <w:gridCol w:w="1262"/>
      </w:tblGrid>
      <w:tr w:rsidR="00EC59A5" w:rsidRPr="00EC59A5" w14:paraId="3C711D3F" w14:textId="77777777" w:rsidTr="00197D18">
        <w:trPr>
          <w:jc w:val="center"/>
        </w:trPr>
        <w:tc>
          <w:tcPr>
            <w:tcW w:w="750" w:type="pct"/>
            <w:tcMar>
              <w:top w:w="0" w:type="dxa"/>
              <w:left w:w="0" w:type="dxa"/>
              <w:bottom w:w="0" w:type="dxa"/>
              <w:right w:w="0" w:type="dxa"/>
            </w:tcMar>
            <w:vAlign w:val="center"/>
          </w:tcPr>
          <w:p w14:paraId="575CDAAD"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03E0E7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2"/>
                <w:sz w:val="24"/>
                <w:szCs w:val="24"/>
              </w:rPr>
              <w:object w:dxaOrig="2659" w:dyaOrig="560" w14:anchorId="638627F2">
                <v:shape id="_x0000_i1116" type="#_x0000_t75" style="width:129.6pt;height:29.45pt" o:ole="">
                  <v:imagedata r:id="rId194" o:title=""/>
                </v:shape>
                <o:OLEObject Type="Embed" ProgID="Equation.DSMT4" ShapeID="_x0000_i1116" DrawAspect="Content" ObjectID="_1797921047" r:id="rId195"/>
              </w:object>
            </w:r>
            <w:r w:rsidRPr="00EC59A5">
              <w:rPr>
                <w:rFonts w:ascii="Times New Roman" w:eastAsia="宋体" w:hAnsi="Times New Roman" w:cs="Times New Roman"/>
                <w:position w:val="-22"/>
                <w:sz w:val="24"/>
                <w:szCs w:val="24"/>
              </w:rPr>
              <w:fldChar w:fldCharType="begin"/>
            </w:r>
            <w:r w:rsidRPr="00EC59A5">
              <w:rPr>
                <w:rFonts w:ascii="Times New Roman" w:eastAsia="宋体" w:hAnsi="Times New Roman" w:cs="Times New Roman"/>
                <w:position w:val="-22"/>
                <w:sz w:val="24"/>
                <w:szCs w:val="24"/>
              </w:rPr>
              <w:fldChar w:fldCharType="end"/>
            </w:r>
          </w:p>
        </w:tc>
        <w:tc>
          <w:tcPr>
            <w:tcW w:w="750" w:type="pct"/>
            <w:vAlign w:val="center"/>
            <w:hideMark/>
          </w:tcPr>
          <w:p w14:paraId="07BEC3FB" w14:textId="64002E59"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87</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5A7BC20B"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total source term distribution of SO</w:t>
      </w:r>
      <w:r w:rsidRPr="00EC59A5">
        <w:rPr>
          <w:rFonts w:ascii="Times New Roman" w:hAnsi="Times New Roman" w:cs="Times New Roman"/>
          <w:vertAlign w:val="superscript"/>
        </w:rPr>
        <w:t>(21)</w:t>
      </w:r>
      <w:r w:rsidRPr="00EC59A5">
        <w:rPr>
          <w:rFonts w:ascii="Times New Roman" w:hAnsi="Times New Roman" w:cs="Times New Roman"/>
        </w:rPr>
        <w:t xml:space="preserve"> equals the generation distribution of small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minus the consumption distribution of the large bubbles:</w:t>
      </w:r>
    </w:p>
    <w:tbl>
      <w:tblPr>
        <w:tblW w:w="5000" w:type="pct"/>
        <w:jc w:val="center"/>
        <w:tblLook w:val="04A0" w:firstRow="1" w:lastRow="0" w:firstColumn="1" w:lastColumn="0" w:noHBand="0" w:noVBand="1"/>
      </w:tblPr>
      <w:tblGrid>
        <w:gridCol w:w="1262"/>
        <w:gridCol w:w="5890"/>
        <w:gridCol w:w="1262"/>
      </w:tblGrid>
      <w:tr w:rsidR="00EC59A5" w:rsidRPr="00EC59A5" w14:paraId="79957477" w14:textId="77777777" w:rsidTr="00197D18">
        <w:trPr>
          <w:jc w:val="center"/>
        </w:trPr>
        <w:tc>
          <w:tcPr>
            <w:tcW w:w="750" w:type="pct"/>
            <w:tcMar>
              <w:top w:w="0" w:type="dxa"/>
              <w:left w:w="0" w:type="dxa"/>
              <w:bottom w:w="0" w:type="dxa"/>
              <w:right w:w="0" w:type="dxa"/>
            </w:tcMar>
            <w:vAlign w:val="center"/>
          </w:tcPr>
          <w:p w14:paraId="58CFF6C3"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D3A7DB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3100" w:dyaOrig="400" w14:anchorId="2CB76CF2">
                <v:shape id="_x0000_i1117" type="#_x0000_t75" style="width:158.4pt;height:14.4pt" o:ole="">
                  <v:imagedata r:id="rId196" o:title=""/>
                </v:shape>
                <o:OLEObject Type="Embed" ProgID="Equation.DSMT4" ShapeID="_x0000_i1117" DrawAspect="Content" ObjectID="_1797921048" r:id="rId197"/>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07F5BE62" w14:textId="30F18B6B"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88</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5A1E247" w14:textId="77777777" w:rsidR="0088055A" w:rsidRPr="00EC59A5" w:rsidRDefault="0088055A" w:rsidP="005A5070">
      <w:pPr>
        <w:pStyle w:val="a5"/>
        <w:numPr>
          <w:ilvl w:val="1"/>
          <w:numId w:val="5"/>
        </w:numPr>
        <w:spacing w:beforeLines="50" w:before="156" w:afterLines="50" w:after="156"/>
        <w:ind w:firstLineChars="0"/>
        <w:outlineLvl w:val="2"/>
        <w:rPr>
          <w:rFonts w:ascii="Times New Roman" w:hAnsi="Times New Roman" w:cs="Times New Roman"/>
          <w:b/>
          <w:bCs/>
        </w:rPr>
      </w:pPr>
      <w:r w:rsidRPr="00EC59A5">
        <w:rPr>
          <w:rFonts w:ascii="Times New Roman" w:hAnsi="Times New Roman" w:cs="Times New Roman"/>
          <w:b/>
          <w:bCs/>
          <w:i/>
          <w:iCs/>
        </w:rPr>
        <w:t>G</w:t>
      </w:r>
      <w:r w:rsidRPr="00EC59A5">
        <w:rPr>
          <w:rFonts w:ascii="Times New Roman" w:hAnsi="Times New Roman" w:cs="Times New Roman"/>
          <w:b/>
          <w:bCs/>
          <w:vertAlign w:val="subscript"/>
        </w:rPr>
        <w:t>1</w:t>
      </w:r>
      <w:r w:rsidRPr="00EC59A5">
        <w:rPr>
          <w:rFonts w:ascii="Times New Roman" w:hAnsi="Times New Roman" w:cs="Times New Roman"/>
          <w:b/>
          <w:bCs/>
        </w:rPr>
        <w:t xml:space="preserve"> bubble breakup due to TI</w:t>
      </w:r>
      <w:r w:rsidRPr="00EC59A5">
        <w:rPr>
          <w:rFonts w:ascii="Times New Roman" w:hAnsi="Times New Roman" w:cs="Times New Roman"/>
          <w:b/>
          <w:bCs/>
          <w:vertAlign w:val="superscript"/>
        </w:rPr>
        <w:t>(1)</w:t>
      </w:r>
    </w:p>
    <w:p w14:paraId="5E72B11B" w14:textId="1A20B5D3"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hAnsi="Times New Roman" w:cs="Times New Roman"/>
        </w:rPr>
        <w:t xml:space="preserve"> bubbles (diameter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are broken into two daughter bubbles (diameters </w:t>
      </w:r>
      <w:r w:rsidRPr="00EC59A5">
        <w:rPr>
          <w:rFonts w:ascii="Times New Roman" w:hAnsi="Times New Roman" w:cs="Times New Roman"/>
          <w:i/>
          <w:iCs/>
        </w:rPr>
        <w:t>D</w:t>
      </w:r>
      <w:r w:rsidRPr="00EC59A5">
        <w:rPr>
          <w:rFonts w:ascii="Times New Roman" w:hAnsi="Times New Roman" w:cs="Times New Roman"/>
          <w:vertAlign w:val="subscript"/>
        </w:rPr>
        <w:t>1</w:t>
      </w:r>
      <w:r w:rsidRPr="00EC59A5">
        <w:rPr>
          <w:rFonts w:ascii="Times New Roman" w:hAnsi="Times New Roman" w:cs="Times New Roman"/>
        </w:rPr>
        <w:t xml:space="preserve"> and </w:t>
      </w:r>
      <w:r w:rsidRPr="00EC59A5">
        <w:rPr>
          <w:rFonts w:ascii="Times New Roman" w:hAnsi="Times New Roman" w:cs="Times New Roman"/>
          <w:i/>
          <w:iCs/>
        </w:rPr>
        <w:t>D</w:t>
      </w:r>
      <w:r w:rsidRPr="00EC59A5">
        <w:rPr>
          <w:rFonts w:ascii="Times New Roman" w:hAnsi="Times New Roman" w:cs="Times New Roman"/>
          <w:vertAlign w:val="subscript"/>
        </w:rPr>
        <w:t>2</w:t>
      </w:r>
      <w:r w:rsidRPr="00EC59A5">
        <w:rPr>
          <w:rFonts w:ascii="Times New Roman" w:hAnsi="Times New Roman" w:cs="Times New Roman"/>
        </w:rPr>
        <w:t>) owing to TI</w:t>
      </w:r>
      <w:r w:rsidRPr="00EC59A5">
        <w:rPr>
          <w:rFonts w:ascii="Times New Roman" w:hAnsi="Times New Roman" w:cs="Times New Roman"/>
          <w:vertAlign w:val="superscript"/>
        </w:rPr>
        <w:t>(1)</w:t>
      </w:r>
      <w:r w:rsidRPr="00EC59A5">
        <w:rPr>
          <w:rFonts w:ascii="Times New Roman" w:hAnsi="Times New Roman" w:cs="Times New Roman"/>
        </w:rPr>
        <w:t xml:space="preserve">, as shown in </w:t>
      </w:r>
      <w:r w:rsidRPr="00EC59A5">
        <w:rPr>
          <w:rFonts w:ascii="Times New Roman" w:hAnsi="Times New Roman" w:cs="Times New Roman"/>
        </w:rPr>
        <w:fldChar w:fldCharType="begin"/>
      </w:r>
      <w:r w:rsidRPr="00EC59A5">
        <w:rPr>
          <w:rFonts w:ascii="Times New Roman" w:hAnsi="Times New Roman" w:cs="Times New Roman"/>
        </w:rPr>
        <w:instrText xml:space="preserve"> REF _Ref103944929 \h  \* MERGEFORMAT </w:instrText>
      </w:r>
      <w:r w:rsidRPr="00EC59A5">
        <w:rPr>
          <w:rFonts w:ascii="Times New Roman" w:hAnsi="Times New Roman" w:cs="Times New Roman"/>
        </w:rPr>
      </w:r>
      <w:r w:rsidRPr="00EC59A5">
        <w:rPr>
          <w:rFonts w:ascii="Times New Roman" w:hAnsi="Times New Roman" w:cs="Times New Roman"/>
        </w:rPr>
        <w:fldChar w:fldCharType="separate"/>
      </w:r>
      <w:r w:rsidR="00FE1653" w:rsidRPr="00EC59A5">
        <w:rPr>
          <w:rFonts w:ascii="Times New Roman" w:hAnsi="Times New Roman" w:cs="Times New Roman"/>
        </w:rPr>
        <w:t xml:space="preserve">Fig. </w:t>
      </w:r>
      <w:r w:rsidR="00FE1653" w:rsidRPr="00EC59A5">
        <w:rPr>
          <w:rFonts w:ascii="Times New Roman" w:hAnsi="Times New Roman" w:cs="Times New Roman"/>
          <w:noProof/>
        </w:rPr>
        <w:t>6</w:t>
      </w:r>
      <w:r w:rsidRPr="00EC59A5">
        <w:rPr>
          <w:rFonts w:ascii="Times New Roman" w:hAnsi="Times New Roman" w:cs="Times New Roman"/>
        </w:rPr>
        <w:fldChar w:fldCharType="end"/>
      </w:r>
      <w:r w:rsidRPr="00EC59A5">
        <w:rPr>
          <w:rFonts w:ascii="Times New Roman" w:hAnsi="Times New Roman" w:cs="Times New Roman"/>
        </w:rPr>
        <w:t>.</w:t>
      </w:r>
    </w:p>
    <w:p w14:paraId="710147A0" w14:textId="77777777" w:rsidR="0088055A" w:rsidRPr="00EC59A5" w:rsidRDefault="0088055A" w:rsidP="0088055A">
      <w:pPr>
        <w:spacing w:line="360" w:lineRule="auto"/>
        <w:jc w:val="center"/>
        <w:rPr>
          <w:rFonts w:ascii="Times New Roman" w:hAnsi="Times New Roman" w:cs="Times New Roman"/>
        </w:rPr>
      </w:pPr>
      <w:r w:rsidRPr="00EC59A5">
        <w:rPr>
          <w:rFonts w:ascii="Times New Roman" w:hAnsi="Times New Roman" w:cs="Times New Roman"/>
          <w:noProof/>
        </w:rPr>
        <w:drawing>
          <wp:inline distT="0" distB="0" distL="0" distR="0" wp14:anchorId="2E96173A" wp14:editId="4F05C5FD">
            <wp:extent cx="1889663" cy="1954333"/>
            <wp:effectExtent l="0" t="0" r="0" b="0"/>
            <wp:docPr id="36" name="图片 1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FBBF2C-3941-4428-A85D-D04A3E3304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7">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FBBF2C-3941-4428-A85D-D04A3E330464}"/>
                        </a:ext>
                      </a:extLst>
                    </pic:cNvPr>
                    <pic:cNvPicPr>
                      <a:picLocks noChangeAspect="1"/>
                    </pic:cNvPicPr>
                  </pic:nvPicPr>
                  <pic:blipFill>
                    <a:blip r:embed="rId198"/>
                    <a:stretch>
                      <a:fillRect/>
                    </a:stretch>
                  </pic:blipFill>
                  <pic:spPr>
                    <a:xfrm>
                      <a:off x="0" y="0"/>
                      <a:ext cx="1889663" cy="1954333"/>
                    </a:xfrm>
                    <a:prstGeom prst="rect">
                      <a:avLst/>
                    </a:prstGeom>
                  </pic:spPr>
                </pic:pic>
              </a:graphicData>
            </a:graphic>
          </wp:inline>
        </w:drawing>
      </w:r>
    </w:p>
    <w:p w14:paraId="5925B7C4" w14:textId="39EEBA3D" w:rsidR="0088055A" w:rsidRPr="00EC59A5" w:rsidRDefault="0088055A" w:rsidP="0088055A">
      <w:pPr>
        <w:spacing w:line="360" w:lineRule="auto"/>
        <w:jc w:val="center"/>
        <w:rPr>
          <w:rFonts w:ascii="Times New Roman" w:hAnsi="Times New Roman" w:cs="Times New Roman"/>
        </w:rPr>
      </w:pPr>
      <w:bookmarkStart w:id="24" w:name="_Ref103944929"/>
      <w:r w:rsidRPr="00EC59A5">
        <w:rPr>
          <w:rFonts w:ascii="Times New Roman" w:hAnsi="Times New Roman" w:cs="Times New Roman"/>
        </w:rPr>
        <w:t xml:space="preserve">Fig. </w:t>
      </w:r>
      <w:r w:rsidRPr="00EC59A5">
        <w:rPr>
          <w:rFonts w:ascii="Times New Roman" w:hAnsi="Times New Roman" w:cs="Times New Roman"/>
        </w:rPr>
        <w:fldChar w:fldCharType="begin"/>
      </w:r>
      <w:r w:rsidRPr="00EC59A5">
        <w:rPr>
          <w:rFonts w:ascii="Times New Roman" w:hAnsi="Times New Roman" w:cs="Times New Roman"/>
        </w:rPr>
        <w:instrText xml:space="preserve"> SEQ Fig. \* ARABIC </w:instrText>
      </w:r>
      <w:r w:rsidRPr="00EC59A5">
        <w:rPr>
          <w:rFonts w:ascii="Times New Roman" w:hAnsi="Times New Roman" w:cs="Times New Roman"/>
        </w:rPr>
        <w:fldChar w:fldCharType="separate"/>
      </w:r>
      <w:r w:rsidR="00FE1653" w:rsidRPr="00EC59A5">
        <w:rPr>
          <w:rFonts w:ascii="Times New Roman" w:hAnsi="Times New Roman" w:cs="Times New Roman"/>
          <w:noProof/>
        </w:rPr>
        <w:t>6</w:t>
      </w:r>
      <w:r w:rsidRPr="00EC59A5">
        <w:rPr>
          <w:rFonts w:ascii="Times New Roman" w:hAnsi="Times New Roman" w:cs="Times New Roman"/>
        </w:rPr>
        <w:fldChar w:fldCharType="end"/>
      </w:r>
      <w:bookmarkEnd w:id="24"/>
      <w:r w:rsidRPr="00EC59A5">
        <w:rPr>
          <w:rFonts w:ascii="Times New Roman" w:hAnsi="Times New Roman" w:cs="Times New Roman"/>
        </w:rPr>
        <w:t xml:space="preserve"> </w:t>
      </w:r>
      <w:r w:rsidRPr="00EC59A5">
        <w:rPr>
          <w:rFonts w:ascii="Times New Roman" w:eastAsia="宋体" w:hAnsi="Times New Roman" w:cs="Times New Roman"/>
          <w:szCs w:val="21"/>
        </w:rPr>
        <w:t xml:space="preserve">Turbulence Impact on </w:t>
      </w:r>
      <w:r w:rsidRPr="00EC59A5">
        <w:rPr>
          <w:rFonts w:ascii="Times New Roman" w:hAnsi="Times New Roman" w:cs="Times New Roman"/>
          <w:i/>
        </w:rPr>
        <w:t>G</w:t>
      </w:r>
      <w:r w:rsidRPr="00EC59A5">
        <w:rPr>
          <w:rFonts w:ascii="Times New Roman" w:hAnsi="Times New Roman" w:cs="Times New Roman"/>
          <w:vertAlign w:val="subscript"/>
        </w:rPr>
        <w:t>1</w:t>
      </w:r>
      <w:r w:rsidRPr="00EC59A5">
        <w:rPr>
          <w:rFonts w:ascii="Times New Roman" w:eastAsia="宋体" w:hAnsi="Times New Roman" w:cs="Times New Roman"/>
          <w:szCs w:val="21"/>
        </w:rPr>
        <w:t xml:space="preserve"> bubble.</w:t>
      </w:r>
    </w:p>
    <w:p w14:paraId="1707B0C0"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The characteristic time for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breakup, Δ</w:t>
      </w:r>
      <w:r w:rsidRPr="00EC59A5">
        <w:rPr>
          <w:rFonts w:ascii="Times New Roman" w:hAnsi="Times New Roman" w:cs="Times New Roman"/>
          <w:i/>
          <w:iCs/>
        </w:rPr>
        <w:t>T</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is</w:t>
      </w:r>
    </w:p>
    <w:tbl>
      <w:tblPr>
        <w:tblW w:w="5000" w:type="pct"/>
        <w:jc w:val="center"/>
        <w:tblLook w:val="04A0" w:firstRow="1" w:lastRow="0" w:firstColumn="1" w:lastColumn="0" w:noHBand="0" w:noVBand="1"/>
      </w:tblPr>
      <w:tblGrid>
        <w:gridCol w:w="1262"/>
        <w:gridCol w:w="5890"/>
        <w:gridCol w:w="1262"/>
      </w:tblGrid>
      <w:tr w:rsidR="00EC59A5" w:rsidRPr="00EC59A5" w14:paraId="7249B471" w14:textId="77777777" w:rsidTr="00197D18">
        <w:trPr>
          <w:jc w:val="center"/>
        </w:trPr>
        <w:tc>
          <w:tcPr>
            <w:tcW w:w="750" w:type="pct"/>
            <w:tcMar>
              <w:top w:w="0" w:type="dxa"/>
              <w:left w:w="0" w:type="dxa"/>
              <w:bottom w:w="0" w:type="dxa"/>
              <w:right w:w="0" w:type="dxa"/>
            </w:tcMar>
            <w:vAlign w:val="center"/>
          </w:tcPr>
          <w:p w14:paraId="1D14615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31E7D553"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4"/>
                <w:sz w:val="24"/>
                <w:szCs w:val="24"/>
              </w:rPr>
              <w:object w:dxaOrig="3460" w:dyaOrig="840" w14:anchorId="13DB4753">
                <v:shape id="_x0000_i1118" type="#_x0000_t75" style="width:173.45pt;height:42.55pt" o:ole="">
                  <v:imagedata r:id="rId199" o:title=""/>
                </v:shape>
                <o:OLEObject Type="Embed" ProgID="Equation.DSMT4" ShapeID="_x0000_i1118" DrawAspect="Content" ObjectID="_1797921049" r:id="rId200"/>
              </w:object>
            </w:r>
            <w:r w:rsidRPr="00EC59A5">
              <w:rPr>
                <w:rFonts w:ascii="Times New Roman" w:eastAsia="宋体" w:hAnsi="Times New Roman" w:cs="Times New Roman"/>
                <w:position w:val="-34"/>
                <w:sz w:val="24"/>
                <w:szCs w:val="24"/>
              </w:rPr>
              <w:fldChar w:fldCharType="begin"/>
            </w:r>
            <w:r w:rsidRPr="00EC59A5">
              <w:rPr>
                <w:rFonts w:ascii="Times New Roman" w:eastAsia="宋体" w:hAnsi="Times New Roman" w:cs="Times New Roman"/>
                <w:position w:val="-34"/>
                <w:sz w:val="24"/>
                <w:szCs w:val="24"/>
              </w:rPr>
              <w:fldChar w:fldCharType="end"/>
            </w:r>
          </w:p>
        </w:tc>
        <w:tc>
          <w:tcPr>
            <w:tcW w:w="750" w:type="pct"/>
            <w:vAlign w:val="center"/>
            <w:hideMark/>
          </w:tcPr>
          <w:p w14:paraId="25EF8EE5" w14:textId="24874AB2"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89</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109C374F"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u</w:t>
      </w:r>
      <w:r w:rsidRPr="00EC59A5">
        <w:rPr>
          <w:rFonts w:ascii="Times New Roman" w:hAnsi="Times New Roman" w:cs="Times New Roman"/>
          <w:vertAlign w:val="subscript"/>
        </w:rPr>
        <w:t>t</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is the average turbulent velocity with distance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w:t>
      </w:r>
    </w:p>
    <w:tbl>
      <w:tblPr>
        <w:tblW w:w="5000" w:type="pct"/>
        <w:jc w:val="center"/>
        <w:tblLook w:val="04A0" w:firstRow="1" w:lastRow="0" w:firstColumn="1" w:lastColumn="0" w:noHBand="0" w:noVBand="1"/>
      </w:tblPr>
      <w:tblGrid>
        <w:gridCol w:w="1262"/>
        <w:gridCol w:w="5890"/>
        <w:gridCol w:w="1262"/>
      </w:tblGrid>
      <w:tr w:rsidR="00EC59A5" w:rsidRPr="00EC59A5" w14:paraId="1452419D" w14:textId="77777777" w:rsidTr="00197D18">
        <w:trPr>
          <w:jc w:val="center"/>
        </w:trPr>
        <w:tc>
          <w:tcPr>
            <w:tcW w:w="750" w:type="pct"/>
            <w:tcMar>
              <w:top w:w="0" w:type="dxa"/>
              <w:left w:w="0" w:type="dxa"/>
              <w:bottom w:w="0" w:type="dxa"/>
              <w:right w:w="0" w:type="dxa"/>
            </w:tcMar>
            <w:vAlign w:val="center"/>
          </w:tcPr>
          <w:p w14:paraId="540286AC"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7FF55E6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sz w:val="24"/>
                <w:szCs w:val="24"/>
              </w:rPr>
              <w:object w:dxaOrig="2100" w:dyaOrig="520" w14:anchorId="5E4BF299">
                <v:shape id="_x0000_i1119" type="#_x0000_t75" style="width:108.3pt;height:21.9pt" o:ole="">
                  <v:imagedata r:id="rId201" o:title=""/>
                </v:shape>
                <o:OLEObject Type="Embed" ProgID="Equation.DSMT4" ShapeID="_x0000_i1119" DrawAspect="Content" ObjectID="_1797921050" r:id="rId202"/>
              </w:object>
            </w:r>
            <w:r w:rsidRPr="00EC59A5">
              <w:rPr>
                <w:rFonts w:ascii="Times New Roman" w:eastAsia="宋体" w:hAnsi="Times New Roman" w:cs="Times New Roman"/>
                <w:position w:val="-16"/>
                <w:sz w:val="24"/>
                <w:szCs w:val="24"/>
              </w:rPr>
              <w:fldChar w:fldCharType="begin"/>
            </w:r>
            <w:r w:rsidRPr="00EC59A5">
              <w:rPr>
                <w:rFonts w:ascii="Times New Roman" w:eastAsia="宋体" w:hAnsi="Times New Roman" w:cs="Times New Roman"/>
                <w:position w:val="-16"/>
                <w:sz w:val="24"/>
                <w:szCs w:val="24"/>
              </w:rPr>
              <w:fldChar w:fldCharType="end"/>
            </w:r>
          </w:p>
        </w:tc>
        <w:tc>
          <w:tcPr>
            <w:tcW w:w="750" w:type="pct"/>
            <w:vAlign w:val="center"/>
            <w:hideMark/>
          </w:tcPr>
          <w:p w14:paraId="03349C06" w14:textId="662BAAB0"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90</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32ABD6B1"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ε</w:t>
      </w:r>
      <w:r w:rsidRPr="00EC59A5">
        <w:rPr>
          <w:rFonts w:ascii="Times New Roman" w:hAnsi="Times New Roman" w:cs="Times New Roman"/>
        </w:rPr>
        <w:t xml:space="preserve"> is the turbulent dissipation rate, denoted as</w:t>
      </w:r>
    </w:p>
    <w:tbl>
      <w:tblPr>
        <w:tblW w:w="5000" w:type="pct"/>
        <w:jc w:val="center"/>
        <w:tblLook w:val="04A0" w:firstRow="1" w:lastRow="0" w:firstColumn="1" w:lastColumn="0" w:noHBand="0" w:noVBand="1"/>
      </w:tblPr>
      <w:tblGrid>
        <w:gridCol w:w="1262"/>
        <w:gridCol w:w="5890"/>
        <w:gridCol w:w="1262"/>
      </w:tblGrid>
      <w:tr w:rsidR="00EC59A5" w:rsidRPr="00EC59A5" w14:paraId="47CFE2D6" w14:textId="77777777" w:rsidTr="00197D18">
        <w:trPr>
          <w:jc w:val="center"/>
        </w:trPr>
        <w:tc>
          <w:tcPr>
            <w:tcW w:w="750" w:type="pct"/>
            <w:tcMar>
              <w:top w:w="0" w:type="dxa"/>
              <w:left w:w="0" w:type="dxa"/>
              <w:bottom w:w="0" w:type="dxa"/>
              <w:right w:w="0" w:type="dxa"/>
            </w:tcMar>
            <w:vAlign w:val="center"/>
          </w:tcPr>
          <w:p w14:paraId="055806B1"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D05653B"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0"/>
                <w:sz w:val="24"/>
                <w:szCs w:val="24"/>
              </w:rPr>
              <w:object w:dxaOrig="1040" w:dyaOrig="720" w14:anchorId="22A6C14F">
                <v:shape id="_x0000_i1120" type="#_x0000_t75" style="width:57.6pt;height:36.3pt" o:ole="">
                  <v:imagedata r:id="rId203" o:title=""/>
                </v:shape>
                <o:OLEObject Type="Embed" ProgID="Equation.DSMT4" ShapeID="_x0000_i1120" DrawAspect="Content" ObjectID="_1797921051" r:id="rId204"/>
              </w:object>
            </w:r>
            <w:r w:rsidRPr="00EC59A5">
              <w:rPr>
                <w:rFonts w:ascii="Times New Roman" w:eastAsia="宋体" w:hAnsi="Times New Roman" w:cs="Times New Roman"/>
                <w:position w:val="-30"/>
                <w:sz w:val="24"/>
                <w:szCs w:val="24"/>
              </w:rPr>
              <w:fldChar w:fldCharType="begin"/>
            </w:r>
            <w:r w:rsidRPr="00EC59A5">
              <w:rPr>
                <w:rFonts w:ascii="Times New Roman" w:eastAsia="宋体" w:hAnsi="Times New Roman" w:cs="Times New Roman"/>
                <w:position w:val="-30"/>
                <w:sz w:val="24"/>
                <w:szCs w:val="24"/>
              </w:rPr>
              <w:fldChar w:fldCharType="end"/>
            </w:r>
          </w:p>
        </w:tc>
        <w:tc>
          <w:tcPr>
            <w:tcW w:w="750" w:type="pct"/>
            <w:vAlign w:val="center"/>
            <w:hideMark/>
          </w:tcPr>
          <w:p w14:paraId="7309535C" w14:textId="239DEC5A"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91</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0D3E13AC"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and </w:t>
      </w:r>
      <w:r w:rsidRPr="00EC59A5">
        <w:rPr>
          <w:rFonts w:ascii="Times New Roman" w:hAnsi="Times New Roman" w:cs="Times New Roman"/>
          <w:i/>
          <w:iCs/>
        </w:rPr>
        <w:t>f</w:t>
      </w:r>
      <w:r w:rsidRPr="00EC59A5">
        <w:rPr>
          <w:rFonts w:ascii="Times New Roman" w:hAnsi="Times New Roman" w:cs="Times New Roman"/>
          <w:vertAlign w:val="subscript"/>
        </w:rPr>
        <w:t>2Ф</w:t>
      </w:r>
      <w:r w:rsidRPr="00EC59A5">
        <w:rPr>
          <w:rFonts w:ascii="Times New Roman" w:hAnsi="Times New Roman" w:cs="Times New Roman"/>
        </w:rPr>
        <w:t xml:space="preserve"> is the two-phase friction factor,</w:t>
      </w:r>
    </w:p>
    <w:tbl>
      <w:tblPr>
        <w:tblW w:w="5000" w:type="pct"/>
        <w:jc w:val="center"/>
        <w:tblLook w:val="04A0" w:firstRow="1" w:lastRow="0" w:firstColumn="1" w:lastColumn="0" w:noHBand="0" w:noVBand="1"/>
      </w:tblPr>
      <w:tblGrid>
        <w:gridCol w:w="1262"/>
        <w:gridCol w:w="5890"/>
        <w:gridCol w:w="1262"/>
      </w:tblGrid>
      <w:tr w:rsidR="00EC59A5" w:rsidRPr="00EC59A5" w14:paraId="3773F9B7" w14:textId="77777777" w:rsidTr="00197D18">
        <w:trPr>
          <w:jc w:val="center"/>
        </w:trPr>
        <w:tc>
          <w:tcPr>
            <w:tcW w:w="750" w:type="pct"/>
            <w:tcMar>
              <w:top w:w="0" w:type="dxa"/>
              <w:left w:w="0" w:type="dxa"/>
              <w:bottom w:w="0" w:type="dxa"/>
              <w:right w:w="0" w:type="dxa"/>
            </w:tcMar>
            <w:vAlign w:val="center"/>
          </w:tcPr>
          <w:p w14:paraId="21855E7D"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486B34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2000" w:dyaOrig="800" w14:anchorId="7252B27D">
                <v:shape id="_x0000_i1121" type="#_x0000_t75" style="width:101.45pt;height:42.55pt" o:ole="">
                  <v:imagedata r:id="rId205" o:title=""/>
                </v:shape>
                <o:OLEObject Type="Embed" ProgID="Equation.DSMT4" ShapeID="_x0000_i1121" DrawAspect="Content" ObjectID="_1797921052" r:id="rId206"/>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0E99A5A2" w14:textId="3BEB6005"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92</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773FAE5B" w14:textId="55F820BE"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with </w:t>
      </w:r>
      <w:r w:rsidRPr="00EC59A5">
        <w:rPr>
          <w:rFonts w:ascii="Times New Roman" w:hAnsi="Times New Roman" w:cs="Times New Roman"/>
          <w:i/>
          <w:iCs/>
        </w:rPr>
        <w:t>Re</w:t>
      </w:r>
      <w:r w:rsidRPr="00EC59A5">
        <w:rPr>
          <w:rFonts w:ascii="Times New Roman" w:hAnsi="Times New Roman" w:cs="Times New Roman"/>
          <w:vertAlign w:val="subscript"/>
        </w:rPr>
        <w:t>m</w:t>
      </w:r>
      <w:r w:rsidRPr="00EC59A5">
        <w:rPr>
          <w:rFonts w:ascii="Times New Roman" w:hAnsi="Times New Roman" w:cs="Times New Roman"/>
        </w:rPr>
        <w:t xml:space="preserve"> as the Reynolds number of the two-phase mixture,</w:t>
      </w:r>
    </w:p>
    <w:tbl>
      <w:tblPr>
        <w:tblW w:w="5000" w:type="pct"/>
        <w:jc w:val="center"/>
        <w:tblLook w:val="04A0" w:firstRow="1" w:lastRow="0" w:firstColumn="1" w:lastColumn="0" w:noHBand="0" w:noVBand="1"/>
      </w:tblPr>
      <w:tblGrid>
        <w:gridCol w:w="1262"/>
        <w:gridCol w:w="5890"/>
        <w:gridCol w:w="1262"/>
      </w:tblGrid>
      <w:tr w:rsidR="00EC59A5" w:rsidRPr="00EC59A5" w14:paraId="568F19B2" w14:textId="77777777" w:rsidTr="00197D18">
        <w:trPr>
          <w:jc w:val="center"/>
        </w:trPr>
        <w:tc>
          <w:tcPr>
            <w:tcW w:w="750" w:type="pct"/>
            <w:tcMar>
              <w:top w:w="0" w:type="dxa"/>
              <w:left w:w="0" w:type="dxa"/>
              <w:bottom w:w="0" w:type="dxa"/>
              <w:right w:w="0" w:type="dxa"/>
            </w:tcMar>
            <w:vAlign w:val="center"/>
          </w:tcPr>
          <w:p w14:paraId="6110C0D5"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AC29B3F"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0"/>
                <w:sz w:val="24"/>
                <w:szCs w:val="24"/>
              </w:rPr>
              <w:object w:dxaOrig="1460" w:dyaOrig="680" w14:anchorId="6996477D">
                <v:shape id="_x0000_i1122" type="#_x0000_t75" style="width:1in;height:36.3pt" o:ole="">
                  <v:imagedata r:id="rId207" o:title=""/>
                </v:shape>
                <o:OLEObject Type="Embed" ProgID="Equation.DSMT4" ShapeID="_x0000_i1122" DrawAspect="Content" ObjectID="_1797921053" r:id="rId208"/>
              </w:object>
            </w:r>
            <w:r w:rsidRPr="00EC59A5">
              <w:rPr>
                <w:rFonts w:ascii="Times New Roman" w:eastAsia="宋体" w:hAnsi="Times New Roman" w:cs="Times New Roman"/>
                <w:position w:val="-30"/>
                <w:sz w:val="24"/>
                <w:szCs w:val="24"/>
              </w:rPr>
              <w:fldChar w:fldCharType="begin"/>
            </w:r>
            <w:r w:rsidRPr="00EC59A5">
              <w:rPr>
                <w:rFonts w:ascii="Times New Roman" w:eastAsia="宋体" w:hAnsi="Times New Roman" w:cs="Times New Roman"/>
                <w:position w:val="-30"/>
                <w:sz w:val="24"/>
                <w:szCs w:val="24"/>
              </w:rPr>
              <w:fldChar w:fldCharType="end"/>
            </w:r>
          </w:p>
        </w:tc>
        <w:tc>
          <w:tcPr>
            <w:tcW w:w="750" w:type="pct"/>
            <w:vAlign w:val="center"/>
            <w:hideMark/>
          </w:tcPr>
          <w:p w14:paraId="76CAA0FE" w14:textId="0AD2E321" w:rsidR="0088055A" w:rsidRPr="00EC59A5" w:rsidRDefault="0088055A" w:rsidP="00197D18">
            <w:pPr>
              <w:spacing w:line="360" w:lineRule="auto"/>
              <w:jc w:val="right"/>
              <w:rPr>
                <w:rFonts w:ascii="Times New Roman" w:eastAsia="Cambria Math" w:hAnsi="Times New Roman" w:cs="Times New Roman"/>
                <w:sz w:val="24"/>
                <w:szCs w:val="24"/>
              </w:rPr>
            </w:pPr>
            <w:r w:rsidRPr="00EC59A5">
              <w:rPr>
                <w:rFonts w:ascii="Times New Roman" w:hAnsi="Times New Roman" w:cs="Times New Roman"/>
                <w:szCs w:val="21"/>
              </w:rPr>
              <w:t>(</w:t>
            </w:r>
            <w:r w:rsidRPr="00EC59A5">
              <w:rPr>
                <w:rFonts w:ascii="Times New Roman" w:hAnsi="Times New Roman" w:cs="Times New Roman"/>
                <w:szCs w:val="21"/>
              </w:rPr>
              <w:fldChar w:fldCharType="begin"/>
            </w:r>
            <w:r w:rsidRPr="00EC59A5">
              <w:rPr>
                <w:rFonts w:ascii="Times New Roman" w:hAnsi="Times New Roman" w:cs="Times New Roman"/>
                <w:szCs w:val="21"/>
              </w:rPr>
              <w:instrText xml:space="preserve"> SEQ ( \* ARABIC </w:instrText>
            </w:r>
            <w:r w:rsidRPr="00EC59A5">
              <w:rPr>
                <w:rFonts w:ascii="Times New Roman" w:hAnsi="Times New Roman" w:cs="Times New Roman"/>
                <w:szCs w:val="21"/>
              </w:rPr>
              <w:fldChar w:fldCharType="separate"/>
            </w:r>
            <w:r w:rsidR="00FE1653" w:rsidRPr="00EC59A5">
              <w:rPr>
                <w:rFonts w:ascii="Times New Roman" w:hAnsi="Times New Roman" w:cs="Times New Roman"/>
                <w:noProof/>
                <w:szCs w:val="21"/>
              </w:rPr>
              <w:t>93</w:t>
            </w:r>
            <w:r w:rsidRPr="00EC59A5">
              <w:rPr>
                <w:rFonts w:ascii="Times New Roman" w:hAnsi="Times New Roman" w:cs="Times New Roman"/>
                <w:szCs w:val="21"/>
              </w:rPr>
              <w:fldChar w:fldCharType="end"/>
            </w:r>
            <w:r w:rsidRPr="00EC59A5">
              <w:rPr>
                <w:rFonts w:ascii="Times New Roman" w:hAnsi="Times New Roman" w:cs="Times New Roman"/>
                <w:szCs w:val="21"/>
              </w:rPr>
              <w:t>)</w:t>
            </w:r>
          </w:p>
        </w:tc>
      </w:tr>
    </w:tbl>
    <w:p w14:paraId="4AD9B162"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where </w:t>
      </w:r>
      <w:r w:rsidRPr="00EC59A5">
        <w:rPr>
          <w:rFonts w:ascii="Times New Roman" w:hAnsi="Times New Roman" w:cs="Times New Roman"/>
          <w:i/>
          <w:iCs/>
        </w:rPr>
        <w:t>μ</w:t>
      </w:r>
      <w:r w:rsidRPr="00EC59A5">
        <w:rPr>
          <w:rFonts w:ascii="Times New Roman" w:hAnsi="Times New Roman" w:cs="Times New Roman"/>
          <w:vertAlign w:val="subscript"/>
        </w:rPr>
        <w:t>m</w:t>
      </w:r>
      <w:r w:rsidRPr="00EC59A5">
        <w:rPr>
          <w:rFonts w:ascii="Times New Roman" w:hAnsi="Times New Roman" w:cs="Times New Roman"/>
        </w:rPr>
        <w:t xml:space="preserve"> is the dynamic viscosity of the two-phase mixture:</w:t>
      </w:r>
    </w:p>
    <w:tbl>
      <w:tblPr>
        <w:tblW w:w="5000" w:type="pct"/>
        <w:jc w:val="center"/>
        <w:tblLook w:val="04A0" w:firstRow="1" w:lastRow="0" w:firstColumn="1" w:lastColumn="0" w:noHBand="0" w:noVBand="1"/>
      </w:tblPr>
      <w:tblGrid>
        <w:gridCol w:w="1262"/>
        <w:gridCol w:w="5890"/>
        <w:gridCol w:w="1262"/>
      </w:tblGrid>
      <w:tr w:rsidR="00EC59A5" w:rsidRPr="00EC59A5" w14:paraId="21A2D1C3" w14:textId="77777777" w:rsidTr="00197D18">
        <w:trPr>
          <w:jc w:val="center"/>
        </w:trPr>
        <w:tc>
          <w:tcPr>
            <w:tcW w:w="750" w:type="pct"/>
            <w:tcMar>
              <w:top w:w="0" w:type="dxa"/>
              <w:left w:w="0" w:type="dxa"/>
              <w:bottom w:w="0" w:type="dxa"/>
              <w:right w:w="0" w:type="dxa"/>
            </w:tcMar>
            <w:vAlign w:val="center"/>
          </w:tcPr>
          <w:p w14:paraId="1C76CFC6"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50DAA3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1080" w:dyaOrig="620" w14:anchorId="45417DC5">
                <v:shape id="_x0000_i1123" type="#_x0000_t75" style="width:57.6pt;height:29.45pt" o:ole="">
                  <v:imagedata r:id="rId209" o:title=""/>
                </v:shape>
                <o:OLEObject Type="Embed" ProgID="Equation.DSMT4" ShapeID="_x0000_i1123" DrawAspect="Content" ObjectID="_1797921054" r:id="rId210"/>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48488854" w14:textId="39313AA5" w:rsidR="0088055A" w:rsidRPr="00EC59A5" w:rsidRDefault="0088055A" w:rsidP="00197D18">
            <w:pPr>
              <w:pStyle w:val="a7"/>
              <w:jc w:val="right"/>
              <w:rPr>
                <w:rFonts w:ascii="Times New Roman" w:eastAsia="Cambria Math" w:hAnsi="Times New Roman" w:cs="Times New Roman"/>
                <w:sz w:val="21"/>
                <w:szCs w:val="21"/>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94</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7E55F81C"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 xml:space="preserve">and </w:t>
      </w:r>
      <w:r w:rsidRPr="00EC59A5">
        <w:rPr>
          <w:rFonts w:ascii="Times New Roman" w:hAnsi="Times New Roman" w:cs="Times New Roman"/>
          <w:i/>
          <w:iCs/>
        </w:rPr>
        <w:t>We</w:t>
      </w:r>
      <w:r w:rsidRPr="00EC59A5">
        <w:rPr>
          <w:rFonts w:ascii="Times New Roman" w:hAnsi="Times New Roman" w:cs="Times New Roman"/>
          <w:vertAlign w:val="subscript"/>
        </w:rPr>
        <w:t>cr</w:t>
      </w:r>
      <w:r w:rsidRPr="00EC59A5">
        <w:rPr>
          <w:rFonts w:ascii="Times New Roman" w:hAnsi="Times New Roman" w:cs="Times New Roman"/>
        </w:rPr>
        <w:t xml:space="preserve"> is the critical Weber number (taken as 8.5). In addition, </w:t>
      </w:r>
      <w:r w:rsidRPr="00EC59A5">
        <w:rPr>
          <w:rFonts w:ascii="Times New Roman" w:hAnsi="Times New Roman" w:cs="Times New Roman"/>
          <w:i/>
          <w:iCs/>
        </w:rPr>
        <w:t>We</w:t>
      </w:r>
      <w:r w:rsidRPr="00EC59A5">
        <w:rPr>
          <w:rFonts w:ascii="Times New Roman" w:hAnsi="Times New Roman" w:cs="Times New Roman"/>
        </w:rPr>
        <w:t>(</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is the Weber number:</w:t>
      </w:r>
    </w:p>
    <w:tbl>
      <w:tblPr>
        <w:tblW w:w="5000" w:type="pct"/>
        <w:jc w:val="center"/>
        <w:tblLook w:val="04A0" w:firstRow="1" w:lastRow="0" w:firstColumn="1" w:lastColumn="0" w:noHBand="0" w:noVBand="1"/>
      </w:tblPr>
      <w:tblGrid>
        <w:gridCol w:w="1262"/>
        <w:gridCol w:w="5890"/>
        <w:gridCol w:w="1262"/>
      </w:tblGrid>
      <w:tr w:rsidR="00EC59A5" w:rsidRPr="00EC59A5" w14:paraId="4BFA7F60" w14:textId="77777777" w:rsidTr="00197D18">
        <w:trPr>
          <w:jc w:val="center"/>
        </w:trPr>
        <w:tc>
          <w:tcPr>
            <w:tcW w:w="750" w:type="pct"/>
            <w:tcMar>
              <w:top w:w="0" w:type="dxa"/>
              <w:left w:w="0" w:type="dxa"/>
              <w:bottom w:w="0" w:type="dxa"/>
              <w:right w:w="0" w:type="dxa"/>
            </w:tcMar>
            <w:vAlign w:val="center"/>
          </w:tcPr>
          <w:p w14:paraId="431C34F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C27FB9C"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24"/>
                <w:sz w:val="24"/>
                <w:szCs w:val="24"/>
              </w:rPr>
              <w:object w:dxaOrig="2320" w:dyaOrig="680" w14:anchorId="7C82D5F7">
                <v:shape id="_x0000_i1124" type="#_x0000_t75" style="width:114.55pt;height:36.3pt" o:ole="">
                  <v:imagedata r:id="rId211" o:title=""/>
                </v:shape>
                <o:OLEObject Type="Embed" ProgID="Equation.DSMT4" ShapeID="_x0000_i1124" DrawAspect="Content" ObjectID="_1797921055" r:id="rId212"/>
              </w:object>
            </w:r>
            <w:r w:rsidRPr="00EC59A5">
              <w:rPr>
                <w:rFonts w:ascii="Times New Roman" w:eastAsia="宋体" w:hAnsi="Times New Roman" w:cs="Times New Roman"/>
                <w:position w:val="-24"/>
                <w:sz w:val="24"/>
                <w:szCs w:val="24"/>
              </w:rPr>
              <w:fldChar w:fldCharType="begin"/>
            </w:r>
            <w:r w:rsidRPr="00EC59A5">
              <w:rPr>
                <w:rFonts w:ascii="Times New Roman" w:eastAsia="宋体" w:hAnsi="Times New Roman" w:cs="Times New Roman"/>
                <w:position w:val="-24"/>
                <w:sz w:val="24"/>
                <w:szCs w:val="24"/>
              </w:rPr>
              <w:fldChar w:fldCharType="end"/>
            </w:r>
          </w:p>
        </w:tc>
        <w:tc>
          <w:tcPr>
            <w:tcW w:w="750" w:type="pct"/>
            <w:vAlign w:val="center"/>
            <w:hideMark/>
          </w:tcPr>
          <w:p w14:paraId="14EC6565" w14:textId="17099811" w:rsidR="0088055A" w:rsidRPr="00EC59A5" w:rsidRDefault="0088055A" w:rsidP="00197D18">
            <w:pPr>
              <w:pStyle w:val="a7"/>
              <w:jc w:val="right"/>
              <w:rPr>
                <w:rFonts w:ascii="Times New Roman" w:eastAsia="Cambria Math" w:hAnsi="Times New Roman" w:cs="Times New Roman"/>
                <w:sz w:val="24"/>
                <w:szCs w:val="24"/>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95</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63F55BB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characteristic frequency of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breakup is</w:t>
      </w:r>
    </w:p>
    <w:tbl>
      <w:tblPr>
        <w:tblW w:w="5000" w:type="pct"/>
        <w:jc w:val="center"/>
        <w:tblLook w:val="04A0" w:firstRow="1" w:lastRow="0" w:firstColumn="1" w:lastColumn="0" w:noHBand="0" w:noVBand="1"/>
      </w:tblPr>
      <w:tblGrid>
        <w:gridCol w:w="1262"/>
        <w:gridCol w:w="5890"/>
        <w:gridCol w:w="1262"/>
      </w:tblGrid>
      <w:tr w:rsidR="00EC59A5" w:rsidRPr="00EC59A5" w14:paraId="103D7D8C" w14:textId="77777777" w:rsidTr="00197D18">
        <w:trPr>
          <w:jc w:val="center"/>
        </w:trPr>
        <w:tc>
          <w:tcPr>
            <w:tcW w:w="750" w:type="pct"/>
            <w:tcMar>
              <w:top w:w="0" w:type="dxa"/>
              <w:left w:w="0" w:type="dxa"/>
              <w:bottom w:w="0" w:type="dxa"/>
              <w:right w:w="0" w:type="dxa"/>
            </w:tcMar>
            <w:vAlign w:val="center"/>
          </w:tcPr>
          <w:p w14:paraId="56CD6801"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11BE25B"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32"/>
                <w:sz w:val="24"/>
                <w:szCs w:val="24"/>
              </w:rPr>
              <w:object w:dxaOrig="1740" w:dyaOrig="700" w14:anchorId="4257580C">
                <v:shape id="_x0000_i1125" type="#_x0000_t75" style="width:86.4pt;height:36.3pt" o:ole="">
                  <v:imagedata r:id="rId213" o:title=""/>
                </v:shape>
                <o:OLEObject Type="Embed" ProgID="Equation.DSMT4" ShapeID="_x0000_i1125" DrawAspect="Content" ObjectID="_1797921056" r:id="rId214"/>
              </w:object>
            </w:r>
            <w:r w:rsidRPr="00EC59A5">
              <w:rPr>
                <w:rFonts w:ascii="Times New Roman" w:eastAsia="宋体" w:hAnsi="Times New Roman" w:cs="Times New Roman"/>
                <w:position w:val="-32"/>
                <w:sz w:val="24"/>
                <w:szCs w:val="24"/>
              </w:rPr>
              <w:fldChar w:fldCharType="begin"/>
            </w:r>
            <w:r w:rsidRPr="00EC59A5">
              <w:rPr>
                <w:rFonts w:ascii="Times New Roman" w:eastAsia="宋体" w:hAnsi="Times New Roman" w:cs="Times New Roman"/>
                <w:position w:val="-32"/>
                <w:sz w:val="24"/>
                <w:szCs w:val="24"/>
              </w:rPr>
              <w:fldChar w:fldCharType="end"/>
            </w:r>
          </w:p>
        </w:tc>
        <w:tc>
          <w:tcPr>
            <w:tcW w:w="750" w:type="pct"/>
            <w:vAlign w:val="center"/>
            <w:hideMark/>
          </w:tcPr>
          <w:p w14:paraId="45C7776D" w14:textId="59B96B1D" w:rsidR="0088055A" w:rsidRPr="00EC59A5" w:rsidRDefault="0088055A" w:rsidP="00197D18">
            <w:pPr>
              <w:pStyle w:val="a7"/>
              <w:jc w:val="right"/>
              <w:rPr>
                <w:rFonts w:ascii="Times New Roman" w:eastAsia="Cambria Math" w:hAnsi="Times New Roman" w:cs="Times New Roman"/>
                <w:sz w:val="24"/>
                <w:szCs w:val="24"/>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96</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22061B62"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The consumption of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owing to TI1 is</w:t>
      </w:r>
    </w:p>
    <w:tbl>
      <w:tblPr>
        <w:tblW w:w="5000" w:type="pct"/>
        <w:jc w:val="center"/>
        <w:tblLook w:val="04A0" w:firstRow="1" w:lastRow="0" w:firstColumn="1" w:lastColumn="0" w:noHBand="0" w:noVBand="1"/>
      </w:tblPr>
      <w:tblGrid>
        <w:gridCol w:w="1262"/>
        <w:gridCol w:w="5890"/>
        <w:gridCol w:w="1262"/>
      </w:tblGrid>
      <w:tr w:rsidR="00EC59A5" w:rsidRPr="00EC59A5" w14:paraId="665E63D5" w14:textId="77777777" w:rsidTr="00197D18">
        <w:trPr>
          <w:jc w:val="center"/>
        </w:trPr>
        <w:tc>
          <w:tcPr>
            <w:tcW w:w="750" w:type="pct"/>
            <w:tcMar>
              <w:top w:w="0" w:type="dxa"/>
              <w:left w:w="0" w:type="dxa"/>
              <w:bottom w:w="0" w:type="dxa"/>
              <w:right w:w="0" w:type="dxa"/>
            </w:tcMar>
            <w:vAlign w:val="center"/>
          </w:tcPr>
          <w:p w14:paraId="5F5548EE"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65DBB37E"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88"/>
                <w:sz w:val="24"/>
                <w:szCs w:val="24"/>
              </w:rPr>
              <w:object w:dxaOrig="3680" w:dyaOrig="1880" w14:anchorId="2BD98CD1">
                <v:shape id="_x0000_i1126" type="#_x0000_t75" style="width:186.55pt;height:93.9pt" o:ole="">
                  <v:imagedata r:id="rId215" o:title=""/>
                </v:shape>
                <o:OLEObject Type="Embed" ProgID="Equation.DSMT4" ShapeID="_x0000_i1126" DrawAspect="Content" ObjectID="_1797921057" r:id="rId216"/>
              </w:object>
            </w:r>
            <w:r w:rsidRPr="00EC59A5">
              <w:rPr>
                <w:rFonts w:ascii="Times New Roman" w:eastAsia="宋体" w:hAnsi="Times New Roman" w:cs="Times New Roman"/>
                <w:position w:val="-88"/>
                <w:sz w:val="24"/>
                <w:szCs w:val="24"/>
              </w:rPr>
              <w:fldChar w:fldCharType="begin"/>
            </w:r>
            <w:r w:rsidRPr="00EC59A5">
              <w:rPr>
                <w:rFonts w:ascii="Times New Roman" w:eastAsia="宋体" w:hAnsi="Times New Roman" w:cs="Times New Roman"/>
                <w:position w:val="-88"/>
                <w:sz w:val="24"/>
                <w:szCs w:val="24"/>
              </w:rPr>
              <w:fldChar w:fldCharType="end"/>
            </w:r>
          </w:p>
        </w:tc>
        <w:tc>
          <w:tcPr>
            <w:tcW w:w="750" w:type="pct"/>
            <w:vAlign w:val="center"/>
            <w:hideMark/>
          </w:tcPr>
          <w:p w14:paraId="3881CB3B" w14:textId="5CA84E7E" w:rsidR="0088055A" w:rsidRPr="00EC59A5" w:rsidRDefault="0088055A" w:rsidP="00197D18">
            <w:pPr>
              <w:pStyle w:val="a7"/>
              <w:jc w:val="right"/>
              <w:rPr>
                <w:rFonts w:ascii="Times New Roman" w:eastAsia="Cambria Math" w:hAnsi="Times New Roman" w:cs="Times New Roman"/>
                <w:sz w:val="24"/>
                <w:szCs w:val="24"/>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97</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4E28D492" w14:textId="77777777" w:rsidR="0088055A" w:rsidRPr="00EC59A5" w:rsidRDefault="0088055A" w:rsidP="0088055A">
      <w:pPr>
        <w:spacing w:line="360" w:lineRule="auto"/>
        <w:rPr>
          <w:rFonts w:ascii="Times New Roman" w:hAnsi="Times New Roman" w:cs="Times New Roman"/>
        </w:rPr>
      </w:pPr>
      <w:r w:rsidRPr="00EC59A5">
        <w:rPr>
          <w:rFonts w:ascii="Times New Roman" w:hAnsi="Times New Roman" w:cs="Times New Roman"/>
        </w:rPr>
        <w:t>where CTI1_1 is the first undetermined coefficient in TI1.</w:t>
      </w:r>
    </w:p>
    <w:p w14:paraId="0F6FB7FD"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 xml:space="preserve">In a practical two-phase flow, the breakup of the </w:t>
      </w:r>
      <w:r w:rsidRPr="00EC59A5">
        <w:rPr>
          <w:rFonts w:ascii="Times New Roman" w:hAnsi="Times New Roman" w:cs="Times New Roman"/>
          <w:i/>
          <w:iCs/>
        </w:rPr>
        <w:t>D</w:t>
      </w:r>
      <w:r w:rsidRPr="00EC59A5">
        <w:rPr>
          <w:rFonts w:ascii="Times New Roman" w:hAnsi="Times New Roman" w:cs="Times New Roman"/>
          <w:vertAlign w:val="subscript"/>
        </w:rPr>
        <w:t>3</w:t>
      </w:r>
      <w:r w:rsidRPr="00EC59A5">
        <w:rPr>
          <w:rFonts w:ascii="Times New Roman" w:hAnsi="Times New Roman" w:cs="Times New Roman"/>
        </w:rPr>
        <w:t xml:space="preserve"> bubble would be asymmetric, and there would exist a probability distribution of the size ratio between the two daughter bubbles. However, for simplicity, the TI</w:t>
      </w:r>
      <w:r w:rsidRPr="00EC59A5">
        <w:rPr>
          <w:rFonts w:ascii="Times New Roman" w:hAnsi="Times New Roman" w:cs="Times New Roman"/>
          <w:vertAlign w:val="superscript"/>
        </w:rPr>
        <w:t>(1)</w:t>
      </w:r>
      <w:r w:rsidRPr="00EC59A5">
        <w:rPr>
          <w:rFonts w:ascii="Times New Roman" w:hAnsi="Times New Roman" w:cs="Times New Roman"/>
        </w:rPr>
        <w:t xml:space="preserve"> was assumed as a symmetrical break, and the size of the two daughter bubbles is equal, denoted as</w:t>
      </w:r>
    </w:p>
    <w:tbl>
      <w:tblPr>
        <w:tblW w:w="5000" w:type="pct"/>
        <w:jc w:val="center"/>
        <w:tblLook w:val="04A0" w:firstRow="1" w:lastRow="0" w:firstColumn="1" w:lastColumn="0" w:noHBand="0" w:noVBand="1"/>
      </w:tblPr>
      <w:tblGrid>
        <w:gridCol w:w="1262"/>
        <w:gridCol w:w="5890"/>
        <w:gridCol w:w="1262"/>
      </w:tblGrid>
      <w:tr w:rsidR="00EC59A5" w:rsidRPr="00EC59A5" w14:paraId="332E4571" w14:textId="77777777" w:rsidTr="00197D18">
        <w:trPr>
          <w:jc w:val="center"/>
        </w:trPr>
        <w:tc>
          <w:tcPr>
            <w:tcW w:w="750" w:type="pct"/>
            <w:tcMar>
              <w:top w:w="0" w:type="dxa"/>
              <w:left w:w="0" w:type="dxa"/>
              <w:bottom w:w="0" w:type="dxa"/>
              <w:right w:w="0" w:type="dxa"/>
            </w:tcMar>
            <w:vAlign w:val="center"/>
          </w:tcPr>
          <w:p w14:paraId="4BF21B4F"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220E7A9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2"/>
                <w:sz w:val="24"/>
                <w:szCs w:val="24"/>
              </w:rPr>
              <w:object w:dxaOrig="1170" w:dyaOrig="360" w14:anchorId="53FBFA34">
                <v:shape id="_x0000_i1127" type="#_x0000_t75" style="width:57.6pt;height:14.4pt" o:ole="">
                  <v:imagedata r:id="rId217" o:title=""/>
                </v:shape>
                <o:OLEObject Type="Embed" ProgID="Equation.DSMT4" ShapeID="_x0000_i1127" DrawAspect="Content" ObjectID="_1797921058" r:id="rId218"/>
              </w:object>
            </w:r>
          </w:p>
        </w:tc>
        <w:tc>
          <w:tcPr>
            <w:tcW w:w="750" w:type="pct"/>
            <w:vAlign w:val="center"/>
            <w:hideMark/>
          </w:tcPr>
          <w:p w14:paraId="2081EB58" w14:textId="4DE92B85" w:rsidR="0088055A" w:rsidRPr="00EC59A5" w:rsidRDefault="0088055A" w:rsidP="00197D18">
            <w:pPr>
              <w:pStyle w:val="a7"/>
              <w:jc w:val="right"/>
              <w:rPr>
                <w:rFonts w:ascii="Times New Roman" w:eastAsia="Cambria Math" w:hAnsi="Times New Roman" w:cs="Times New Roman"/>
                <w:sz w:val="24"/>
                <w:szCs w:val="24"/>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98</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112ADBEB"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generation of the daughter bubbles can be calculated based on the consumption of the large bubbles:</w:t>
      </w:r>
    </w:p>
    <w:tbl>
      <w:tblPr>
        <w:tblW w:w="5000" w:type="pct"/>
        <w:jc w:val="center"/>
        <w:tblLook w:val="04A0" w:firstRow="1" w:lastRow="0" w:firstColumn="1" w:lastColumn="0" w:noHBand="0" w:noVBand="1"/>
      </w:tblPr>
      <w:tblGrid>
        <w:gridCol w:w="1262"/>
        <w:gridCol w:w="5890"/>
        <w:gridCol w:w="1262"/>
      </w:tblGrid>
      <w:tr w:rsidR="00EC59A5" w:rsidRPr="00EC59A5" w14:paraId="2371A4CE" w14:textId="77777777" w:rsidTr="00197D18">
        <w:trPr>
          <w:jc w:val="center"/>
        </w:trPr>
        <w:tc>
          <w:tcPr>
            <w:tcW w:w="750" w:type="pct"/>
            <w:tcMar>
              <w:top w:w="0" w:type="dxa"/>
              <w:left w:w="0" w:type="dxa"/>
              <w:bottom w:w="0" w:type="dxa"/>
              <w:right w:w="0" w:type="dxa"/>
            </w:tcMar>
            <w:vAlign w:val="center"/>
          </w:tcPr>
          <w:p w14:paraId="34436E02"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19E01FF1"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6"/>
                <w:sz w:val="24"/>
                <w:szCs w:val="24"/>
              </w:rPr>
              <w:object w:dxaOrig="2700" w:dyaOrig="440" w14:anchorId="04BA7349">
                <v:shape id="_x0000_i1128" type="#_x0000_t75" style="width:137.1pt;height:21.9pt" o:ole="">
                  <v:imagedata r:id="rId219" o:title=""/>
                </v:shape>
                <o:OLEObject Type="Embed" ProgID="Equation.DSMT4" ShapeID="_x0000_i1128" DrawAspect="Content" ObjectID="_1797921059" r:id="rId220"/>
              </w:object>
            </w:r>
            <w:r w:rsidRPr="00EC59A5">
              <w:rPr>
                <w:rFonts w:ascii="Times New Roman" w:eastAsia="宋体" w:hAnsi="Times New Roman" w:cs="Times New Roman"/>
                <w:position w:val="-16"/>
                <w:sz w:val="24"/>
                <w:szCs w:val="24"/>
              </w:rPr>
              <w:fldChar w:fldCharType="begin"/>
            </w:r>
            <w:r w:rsidRPr="00EC59A5">
              <w:rPr>
                <w:rFonts w:ascii="Times New Roman" w:eastAsia="宋体" w:hAnsi="Times New Roman" w:cs="Times New Roman"/>
                <w:position w:val="-16"/>
                <w:sz w:val="24"/>
                <w:szCs w:val="24"/>
              </w:rPr>
              <w:fldChar w:fldCharType="end"/>
            </w:r>
          </w:p>
        </w:tc>
        <w:tc>
          <w:tcPr>
            <w:tcW w:w="750" w:type="pct"/>
            <w:vAlign w:val="center"/>
            <w:hideMark/>
          </w:tcPr>
          <w:p w14:paraId="46361287" w14:textId="6A0C7C23" w:rsidR="0088055A" w:rsidRPr="00EC59A5" w:rsidRDefault="0088055A" w:rsidP="00197D18">
            <w:pPr>
              <w:pStyle w:val="a7"/>
              <w:jc w:val="right"/>
              <w:rPr>
                <w:rFonts w:ascii="Times New Roman" w:eastAsia="Cambria Math" w:hAnsi="Times New Roman" w:cs="Times New Roman"/>
                <w:sz w:val="24"/>
                <w:szCs w:val="24"/>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99</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59CC2B8E" w14:textId="77777777" w:rsidR="0088055A" w:rsidRPr="00EC59A5" w:rsidRDefault="0088055A" w:rsidP="0088055A">
      <w:pPr>
        <w:spacing w:line="360" w:lineRule="auto"/>
        <w:ind w:firstLine="420"/>
        <w:rPr>
          <w:rFonts w:ascii="Times New Roman" w:hAnsi="Times New Roman" w:cs="Times New Roman"/>
        </w:rPr>
      </w:pPr>
      <w:r w:rsidRPr="00EC59A5">
        <w:rPr>
          <w:rFonts w:ascii="Times New Roman" w:hAnsi="Times New Roman" w:cs="Times New Roman"/>
        </w:rPr>
        <w:t>The total source term distribution of TI</w:t>
      </w:r>
      <w:r w:rsidRPr="00EC59A5">
        <w:rPr>
          <w:rFonts w:ascii="Times New Roman" w:hAnsi="Times New Roman" w:cs="Times New Roman"/>
          <w:vertAlign w:val="superscript"/>
        </w:rPr>
        <w:t>(1)</w:t>
      </w:r>
      <w:r w:rsidRPr="00EC59A5">
        <w:rPr>
          <w:rFonts w:ascii="Times New Roman" w:hAnsi="Times New Roman" w:cs="Times New Roman"/>
        </w:rPr>
        <w:t xml:space="preserve"> equals the generation distribution of daughter bubbles minus the consumption distribution of the large bubbles:</w:t>
      </w:r>
    </w:p>
    <w:tbl>
      <w:tblPr>
        <w:tblW w:w="5000" w:type="pct"/>
        <w:jc w:val="center"/>
        <w:tblLook w:val="04A0" w:firstRow="1" w:lastRow="0" w:firstColumn="1" w:lastColumn="0" w:noHBand="0" w:noVBand="1"/>
      </w:tblPr>
      <w:tblGrid>
        <w:gridCol w:w="1262"/>
        <w:gridCol w:w="5890"/>
        <w:gridCol w:w="1262"/>
      </w:tblGrid>
      <w:tr w:rsidR="00EC59A5" w:rsidRPr="00EC59A5" w14:paraId="5564A9D7" w14:textId="77777777" w:rsidTr="00197D18">
        <w:trPr>
          <w:jc w:val="center"/>
        </w:trPr>
        <w:tc>
          <w:tcPr>
            <w:tcW w:w="750" w:type="pct"/>
            <w:tcMar>
              <w:top w:w="0" w:type="dxa"/>
              <w:left w:w="0" w:type="dxa"/>
              <w:bottom w:w="0" w:type="dxa"/>
              <w:right w:w="0" w:type="dxa"/>
            </w:tcMar>
            <w:vAlign w:val="center"/>
          </w:tcPr>
          <w:p w14:paraId="08AFD3AF" w14:textId="77777777" w:rsidR="0088055A" w:rsidRPr="00EC59A5" w:rsidRDefault="0088055A" w:rsidP="00197D18">
            <w:pPr>
              <w:spacing w:line="360" w:lineRule="auto"/>
              <w:jc w:val="center"/>
              <w:rPr>
                <w:rFonts w:ascii="Times New Roman" w:hAnsi="Times New Roman" w:cs="Times New Roman"/>
                <w:szCs w:val="21"/>
              </w:rPr>
            </w:pPr>
          </w:p>
        </w:tc>
        <w:tc>
          <w:tcPr>
            <w:tcW w:w="3500" w:type="pct"/>
            <w:vAlign w:val="center"/>
            <w:hideMark/>
          </w:tcPr>
          <w:p w14:paraId="5C58A608" w14:textId="77777777" w:rsidR="0088055A" w:rsidRPr="00EC59A5" w:rsidRDefault="0088055A" w:rsidP="00197D18">
            <w:pPr>
              <w:spacing w:line="360" w:lineRule="auto"/>
              <w:jc w:val="center"/>
              <w:rPr>
                <w:rFonts w:ascii="Times New Roman" w:hAnsi="Times New Roman" w:cs="Times New Roman"/>
                <w:sz w:val="24"/>
                <w:szCs w:val="24"/>
              </w:rPr>
            </w:pPr>
            <w:r w:rsidRPr="00EC59A5">
              <w:rPr>
                <w:rFonts w:ascii="Times New Roman" w:eastAsia="宋体" w:hAnsi="Times New Roman" w:cs="Times New Roman"/>
                <w:position w:val="-14"/>
                <w:sz w:val="24"/>
                <w:szCs w:val="24"/>
              </w:rPr>
              <w:object w:dxaOrig="2840" w:dyaOrig="400" w14:anchorId="7FE57B8D">
                <v:shape id="_x0000_i1129" type="#_x0000_t75" style="width:2in;height:14.4pt" o:ole="">
                  <v:imagedata r:id="rId221" o:title=""/>
                </v:shape>
                <o:OLEObject Type="Embed" ProgID="Equation.DSMT4" ShapeID="_x0000_i1129" DrawAspect="Content" ObjectID="_1797921060" r:id="rId222"/>
              </w:object>
            </w:r>
            <w:r w:rsidRPr="00EC59A5">
              <w:rPr>
                <w:rFonts w:ascii="Times New Roman" w:eastAsia="宋体" w:hAnsi="Times New Roman" w:cs="Times New Roman"/>
                <w:position w:val="-14"/>
                <w:sz w:val="24"/>
                <w:szCs w:val="24"/>
              </w:rPr>
              <w:fldChar w:fldCharType="begin"/>
            </w:r>
            <w:r w:rsidRPr="00EC59A5">
              <w:rPr>
                <w:rFonts w:ascii="Times New Roman" w:eastAsia="宋体" w:hAnsi="Times New Roman" w:cs="Times New Roman"/>
                <w:position w:val="-14"/>
                <w:sz w:val="24"/>
                <w:szCs w:val="24"/>
              </w:rPr>
              <w:fldChar w:fldCharType="end"/>
            </w:r>
          </w:p>
        </w:tc>
        <w:tc>
          <w:tcPr>
            <w:tcW w:w="750" w:type="pct"/>
            <w:vAlign w:val="center"/>
            <w:hideMark/>
          </w:tcPr>
          <w:p w14:paraId="4FE6695B" w14:textId="2B5BECA9" w:rsidR="0088055A" w:rsidRPr="00EC59A5" w:rsidRDefault="0088055A" w:rsidP="00197D18">
            <w:pPr>
              <w:pStyle w:val="a7"/>
              <w:jc w:val="right"/>
              <w:rPr>
                <w:rFonts w:ascii="Times New Roman" w:eastAsia="Cambria Math" w:hAnsi="Times New Roman" w:cs="Times New Roman"/>
                <w:sz w:val="24"/>
                <w:szCs w:val="24"/>
              </w:rPr>
            </w:pPr>
            <w:r w:rsidRPr="00EC59A5">
              <w:rPr>
                <w:rFonts w:ascii="Times New Roman" w:hAnsi="Times New Roman" w:cs="Times New Roman"/>
                <w:sz w:val="21"/>
                <w:szCs w:val="21"/>
              </w:rPr>
              <w:t>(</w:t>
            </w:r>
            <w:r w:rsidRPr="00EC59A5">
              <w:rPr>
                <w:rFonts w:ascii="Times New Roman" w:hAnsi="Times New Roman" w:cs="Times New Roman"/>
                <w:sz w:val="21"/>
                <w:szCs w:val="21"/>
              </w:rPr>
              <w:fldChar w:fldCharType="begin"/>
            </w:r>
            <w:r w:rsidRPr="00EC59A5">
              <w:rPr>
                <w:rFonts w:ascii="Times New Roman" w:hAnsi="Times New Roman" w:cs="Times New Roman"/>
                <w:sz w:val="21"/>
                <w:szCs w:val="21"/>
              </w:rPr>
              <w:instrText xml:space="preserve"> SEQ ( \* ARABIC </w:instrText>
            </w:r>
            <w:r w:rsidRPr="00EC59A5">
              <w:rPr>
                <w:rFonts w:ascii="Times New Roman" w:hAnsi="Times New Roman" w:cs="Times New Roman"/>
                <w:sz w:val="21"/>
                <w:szCs w:val="21"/>
              </w:rPr>
              <w:fldChar w:fldCharType="separate"/>
            </w:r>
            <w:r w:rsidR="00FE1653" w:rsidRPr="00EC59A5">
              <w:rPr>
                <w:rFonts w:ascii="Times New Roman" w:hAnsi="Times New Roman" w:cs="Times New Roman"/>
                <w:noProof/>
                <w:sz w:val="21"/>
                <w:szCs w:val="21"/>
              </w:rPr>
              <w:t>100</w:t>
            </w:r>
            <w:r w:rsidRPr="00EC59A5">
              <w:rPr>
                <w:rFonts w:ascii="Times New Roman" w:hAnsi="Times New Roman" w:cs="Times New Roman"/>
                <w:sz w:val="21"/>
                <w:szCs w:val="21"/>
              </w:rPr>
              <w:fldChar w:fldCharType="end"/>
            </w:r>
            <w:r w:rsidRPr="00EC59A5">
              <w:rPr>
                <w:rFonts w:ascii="Times New Roman" w:hAnsi="Times New Roman" w:cs="Times New Roman"/>
                <w:sz w:val="21"/>
                <w:szCs w:val="21"/>
              </w:rPr>
              <w:t>)</w:t>
            </w:r>
          </w:p>
        </w:tc>
      </w:tr>
    </w:tbl>
    <w:p w14:paraId="30D79E15" w14:textId="77777777" w:rsidR="00E247FA" w:rsidRPr="00EC59A5" w:rsidRDefault="00E20E6C" w:rsidP="009D7985">
      <w:pPr>
        <w:spacing w:beforeLines="50" w:before="156" w:afterLines="50" w:after="156" w:line="360" w:lineRule="auto"/>
        <w:outlineLvl w:val="0"/>
        <w:rPr>
          <w:rFonts w:ascii="Times New Roman" w:hAnsi="Times New Roman" w:cs="Times New Roman"/>
          <w:b/>
          <w:bCs/>
          <w:szCs w:val="21"/>
        </w:rPr>
      </w:pPr>
      <w:r w:rsidRPr="00EC59A5">
        <w:rPr>
          <w:rFonts w:ascii="Times New Roman" w:hAnsi="Times New Roman" w:cs="Times New Roman"/>
          <w:b/>
          <w:bCs/>
          <w:szCs w:val="21"/>
        </w:rPr>
        <w:t>Reference</w:t>
      </w:r>
    </w:p>
    <w:p w14:paraId="0F6D85E9" w14:textId="77777777" w:rsidR="00FE1653" w:rsidRPr="00EC59A5" w:rsidRDefault="00E20E6C" w:rsidP="00FE1653">
      <w:pPr>
        <w:pStyle w:val="EndNoteBibliography"/>
      </w:pPr>
      <w:r w:rsidRPr="00EC59A5">
        <w:rPr>
          <w:rFonts w:ascii="Times New Roman" w:hAnsi="Times New Roman" w:cs="Times New Roman"/>
        </w:rPr>
        <w:fldChar w:fldCharType="begin"/>
      </w:r>
      <w:r w:rsidRPr="00EC59A5">
        <w:rPr>
          <w:rFonts w:ascii="Times New Roman" w:hAnsi="Times New Roman" w:cs="Times New Roman"/>
        </w:rPr>
        <w:instrText xml:space="preserve"> ADDIN EN.REFLIST </w:instrText>
      </w:r>
      <w:r w:rsidRPr="00EC59A5">
        <w:rPr>
          <w:rFonts w:ascii="Times New Roman" w:hAnsi="Times New Roman" w:cs="Times New Roman"/>
        </w:rPr>
        <w:fldChar w:fldCharType="separate"/>
      </w:r>
      <w:r w:rsidR="00FE1653" w:rsidRPr="00EC59A5">
        <w:t>1.</w:t>
      </w:r>
      <w:r w:rsidR="00FE1653" w:rsidRPr="00EC59A5">
        <w:tab/>
        <w:t xml:space="preserve">Zhang H, Xiao Y, Gu H. Experimental investigation of two-phase flow evolution in a tight lattice bundle using wire-mesh sensor. </w:t>
      </w:r>
      <w:r w:rsidR="00FE1653" w:rsidRPr="00EC59A5">
        <w:rPr>
          <w:i/>
        </w:rPr>
        <w:t>International Journal of Heat and Mass Transfer</w:t>
      </w:r>
      <w:r w:rsidR="00FE1653" w:rsidRPr="00EC59A5">
        <w:t xml:space="preserve">. 2021; </w:t>
      </w:r>
      <w:r w:rsidR="00FE1653" w:rsidRPr="00EC59A5">
        <w:rPr>
          <w:b/>
        </w:rPr>
        <w:t>171</w:t>
      </w:r>
      <w:r w:rsidR="00FE1653" w:rsidRPr="00EC59A5">
        <w:t>: 121079. doi: 10.1016/j.ijheatmasstransfer.2021.121079</w:t>
      </w:r>
    </w:p>
    <w:p w14:paraId="4E74B2C6" w14:textId="77777777" w:rsidR="00FE1653" w:rsidRPr="00EC59A5" w:rsidRDefault="00FE1653" w:rsidP="00FE1653">
      <w:pPr>
        <w:pStyle w:val="EndNoteBibliography"/>
      </w:pPr>
      <w:r w:rsidRPr="00EC59A5">
        <w:t>2.</w:t>
      </w:r>
      <w:r w:rsidRPr="00EC59A5">
        <w:tab/>
        <w:t xml:space="preserve">Prasser H-M. Evolution of interfacial area concentration in a vertical air–water flow measured by wire–mesh sensors. </w:t>
      </w:r>
      <w:r w:rsidRPr="00EC59A5">
        <w:rPr>
          <w:i/>
        </w:rPr>
        <w:t>Nuclear Engineering and Design</w:t>
      </w:r>
      <w:r w:rsidRPr="00EC59A5">
        <w:t xml:space="preserve">. 2007; </w:t>
      </w:r>
      <w:r w:rsidRPr="00EC59A5">
        <w:rPr>
          <w:b/>
        </w:rPr>
        <w:t>237</w:t>
      </w:r>
      <w:r w:rsidRPr="00EC59A5">
        <w:t>(15-17): 1608-1617. doi: 10.1016/j.nucengdes.2007.02.024</w:t>
      </w:r>
    </w:p>
    <w:p w14:paraId="73E06BD4" w14:textId="77777777" w:rsidR="00FE1653" w:rsidRPr="00EC59A5" w:rsidRDefault="00FE1653" w:rsidP="00FE1653">
      <w:pPr>
        <w:pStyle w:val="EndNoteBibliography"/>
      </w:pPr>
      <w:r w:rsidRPr="00EC59A5">
        <w:t>3.</w:t>
      </w:r>
      <w:r w:rsidRPr="00EC59A5">
        <w:tab/>
        <w:t xml:space="preserve">Prasser H-M, Beyer M. Bubble recognition algorithms for the processing of wire-mesh sensor data. </w:t>
      </w:r>
      <w:r w:rsidRPr="00EC59A5">
        <w:rPr>
          <w:i/>
        </w:rPr>
        <w:t>6th International Conference on Multiphase Flow</w:t>
      </w:r>
      <w:r w:rsidRPr="00EC59A5">
        <w:t xml:space="preserve">. 2007. </w:t>
      </w:r>
    </w:p>
    <w:p w14:paraId="235FC45F" w14:textId="77777777" w:rsidR="00FE1653" w:rsidRPr="00EC59A5" w:rsidRDefault="00FE1653" w:rsidP="00FE1653">
      <w:pPr>
        <w:pStyle w:val="EndNoteBibliography"/>
      </w:pPr>
      <w:r w:rsidRPr="00EC59A5">
        <w:t>4.</w:t>
      </w:r>
      <w:r w:rsidRPr="00EC59A5">
        <w:tab/>
        <w:t>Kipping R, Brito R, Scheicher E</w:t>
      </w:r>
      <w:r w:rsidRPr="00EC59A5">
        <w:rPr>
          <w:i/>
        </w:rPr>
        <w:t xml:space="preserve"> et al.</w:t>
      </w:r>
      <w:r w:rsidRPr="00EC59A5">
        <w:t xml:space="preserve"> Developments for the application of the Wire-Mesh Sensor in industries. </w:t>
      </w:r>
      <w:r w:rsidRPr="00EC59A5">
        <w:rPr>
          <w:i/>
        </w:rPr>
        <w:t>International Journal of Multiphase Flow</w:t>
      </w:r>
      <w:r w:rsidRPr="00EC59A5">
        <w:t xml:space="preserve">. 2016; </w:t>
      </w:r>
      <w:r w:rsidRPr="00EC59A5">
        <w:rPr>
          <w:b/>
        </w:rPr>
        <w:t>85</w:t>
      </w:r>
      <w:r w:rsidRPr="00EC59A5">
        <w:t>: 86-95. doi: 10.1016/j.ijmultiphaseflow.2016.05.017</w:t>
      </w:r>
    </w:p>
    <w:p w14:paraId="2C0693CE" w14:textId="77777777" w:rsidR="00FE1653" w:rsidRPr="00EC59A5" w:rsidRDefault="00FE1653" w:rsidP="00FE1653">
      <w:pPr>
        <w:pStyle w:val="EndNoteBibliography"/>
      </w:pPr>
      <w:r w:rsidRPr="00EC59A5">
        <w:t>5.</w:t>
      </w:r>
      <w:r w:rsidRPr="00EC59A5">
        <w:tab/>
        <w:t xml:space="preserve">Fu XY, Ishii M. Two-group interfacial area transport in vertical air-water flow. </w:t>
      </w:r>
      <w:r w:rsidRPr="00EC59A5">
        <w:rPr>
          <w:i/>
        </w:rPr>
        <w:t>Nuclear Engineering and Design</w:t>
      </w:r>
      <w:r w:rsidRPr="00EC59A5">
        <w:t xml:space="preserve">. 2002; </w:t>
      </w:r>
      <w:r w:rsidRPr="00EC59A5">
        <w:rPr>
          <w:b/>
        </w:rPr>
        <w:t>219</w:t>
      </w:r>
      <w:r w:rsidRPr="00EC59A5">
        <w:t xml:space="preserve">: 143-168. </w:t>
      </w:r>
    </w:p>
    <w:p w14:paraId="4321B512" w14:textId="77777777" w:rsidR="00FE1653" w:rsidRPr="00EC59A5" w:rsidRDefault="00FE1653" w:rsidP="00FE1653">
      <w:pPr>
        <w:pStyle w:val="EndNoteBibliography"/>
      </w:pPr>
      <w:r w:rsidRPr="00EC59A5">
        <w:t>6.</w:t>
      </w:r>
      <w:r w:rsidRPr="00EC59A5">
        <w:tab/>
        <w:t xml:space="preserve">Wu Q, S K, M I. One-group interfacial area transport in vertical bubbly flow. </w:t>
      </w:r>
      <w:r w:rsidRPr="00EC59A5">
        <w:rPr>
          <w:i/>
        </w:rPr>
        <w:t>International Journal of Heat and Mass Transfer</w:t>
      </w:r>
      <w:r w:rsidRPr="00EC59A5">
        <w:t xml:space="preserve">. 1998; </w:t>
      </w:r>
      <w:r w:rsidRPr="00EC59A5">
        <w:rPr>
          <w:b/>
        </w:rPr>
        <w:t>41</w:t>
      </w:r>
      <w:r w:rsidRPr="00EC59A5">
        <w:t xml:space="preserve">(8). </w:t>
      </w:r>
    </w:p>
    <w:p w14:paraId="5FE1F7EE" w14:textId="77777777" w:rsidR="00FE1653" w:rsidRPr="00EC59A5" w:rsidRDefault="00FE1653" w:rsidP="00FE1653">
      <w:pPr>
        <w:pStyle w:val="EndNoteBibliography"/>
      </w:pPr>
      <w:r w:rsidRPr="00EC59A5">
        <w:t>7.</w:t>
      </w:r>
      <w:r w:rsidRPr="00EC59A5">
        <w:tab/>
        <w:t>Sun X, Kim S, Ishii M</w:t>
      </w:r>
      <w:r w:rsidRPr="00EC59A5">
        <w:rPr>
          <w:i/>
        </w:rPr>
        <w:t xml:space="preserve"> et al.</w:t>
      </w:r>
      <w:r w:rsidRPr="00EC59A5">
        <w:t xml:space="preserve"> Modeling of bubble coalescence and disintegration in confined upward two-phase flow. </w:t>
      </w:r>
      <w:r w:rsidRPr="00EC59A5">
        <w:rPr>
          <w:i/>
        </w:rPr>
        <w:t>Nuclear Engineering and Design</w:t>
      </w:r>
      <w:r w:rsidRPr="00EC59A5">
        <w:t xml:space="preserve">. 2004; </w:t>
      </w:r>
      <w:r w:rsidRPr="00EC59A5">
        <w:rPr>
          <w:b/>
        </w:rPr>
        <w:t>230</w:t>
      </w:r>
      <w:r w:rsidRPr="00EC59A5">
        <w:t>(1-3): 3-26. doi: 10.1016/j.nucengdes.2003.10.008</w:t>
      </w:r>
    </w:p>
    <w:p w14:paraId="1954A241" w14:textId="77777777" w:rsidR="00FE1653" w:rsidRPr="00EC59A5" w:rsidRDefault="00FE1653" w:rsidP="00FE1653">
      <w:pPr>
        <w:pStyle w:val="EndNoteBibliography"/>
      </w:pPr>
      <w:r w:rsidRPr="00EC59A5">
        <w:t>8.</w:t>
      </w:r>
      <w:r w:rsidRPr="00EC59A5">
        <w:tab/>
        <w:t xml:space="preserve">Shaban H, Tavoularis S. Detached eddy simulations of rising Taylor bubbles. </w:t>
      </w:r>
      <w:r w:rsidRPr="00EC59A5">
        <w:rPr>
          <w:i/>
        </w:rPr>
        <w:t>International Journal of Multiphase Flow</w:t>
      </w:r>
      <w:r w:rsidRPr="00EC59A5">
        <w:t xml:space="preserve">. 2018; </w:t>
      </w:r>
      <w:r w:rsidRPr="00EC59A5">
        <w:rPr>
          <w:b/>
        </w:rPr>
        <w:t>107</w:t>
      </w:r>
      <w:r w:rsidRPr="00EC59A5">
        <w:t>: 289-300. doi: 10.1016/j.ijmultiphaseflow.2018.06.008</w:t>
      </w:r>
    </w:p>
    <w:p w14:paraId="5D9042C5" w14:textId="77777777" w:rsidR="00FE1653" w:rsidRPr="00EC59A5" w:rsidRDefault="00FE1653" w:rsidP="00FE1653">
      <w:pPr>
        <w:pStyle w:val="EndNoteBibliography"/>
      </w:pPr>
      <w:r w:rsidRPr="00EC59A5">
        <w:t>9.</w:t>
      </w:r>
      <w:r w:rsidRPr="00EC59A5">
        <w:tab/>
        <w:t xml:space="preserve">Fu XY, Ishii M. Two-group interfacial area transport in vertical air-water flow I. Mechanistic model. </w:t>
      </w:r>
      <w:r w:rsidRPr="00EC59A5">
        <w:rPr>
          <w:i/>
        </w:rPr>
        <w:t>Nuclear Engineering and Design</w:t>
      </w:r>
      <w:r w:rsidRPr="00EC59A5">
        <w:t xml:space="preserve">. 2002; </w:t>
      </w:r>
      <w:r w:rsidRPr="00EC59A5">
        <w:rPr>
          <w:b/>
        </w:rPr>
        <w:t>219</w:t>
      </w:r>
      <w:r w:rsidRPr="00EC59A5">
        <w:t>: 143-168. doi: 10.1016/S0029-5493(02)00285-6</w:t>
      </w:r>
    </w:p>
    <w:p w14:paraId="30D79E36" w14:textId="0307CEAC" w:rsidR="009B497F" w:rsidRPr="00EC59A5" w:rsidRDefault="00E20E6C" w:rsidP="003736DD">
      <w:pPr>
        <w:spacing w:line="20" w:lineRule="exact"/>
        <w:rPr>
          <w:rFonts w:ascii="Times New Roman" w:hAnsi="Times New Roman" w:cs="Times New Roman"/>
        </w:rPr>
      </w:pPr>
      <w:r w:rsidRPr="00EC59A5">
        <w:rPr>
          <w:rFonts w:ascii="Times New Roman" w:hAnsi="Times New Roman" w:cs="Times New Roman"/>
        </w:rPr>
        <w:fldChar w:fldCharType="end"/>
      </w:r>
      <w:bookmarkEnd w:id="0"/>
    </w:p>
    <w:sectPr w:rsidR="009B497F" w:rsidRPr="00EC59A5">
      <w:footerReference w:type="default" r:id="rId22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41C4FC" w14:textId="77777777" w:rsidR="00B90CB4" w:rsidRDefault="00B90CB4">
      <w:r>
        <w:separator/>
      </w:r>
    </w:p>
  </w:endnote>
  <w:endnote w:type="continuationSeparator" w:id="0">
    <w:p w14:paraId="17F0027A" w14:textId="77777777" w:rsidR="00B90CB4" w:rsidRDefault="00B90CB4">
      <w:r>
        <w:continuationSeparator/>
      </w:r>
    </w:p>
  </w:endnote>
  <w:endnote w:type="continuationNotice" w:id="1">
    <w:p w14:paraId="0C6024D7" w14:textId="77777777" w:rsidR="00B90CB4" w:rsidRDefault="00B90C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altName w:val="Arial Unicode MS"/>
    <w:panose1 w:val="02010600030101010101"/>
    <w:charset w:val="86"/>
    <w:family w:val="auto"/>
    <w:pitch w:val="variable"/>
    <w:sig w:usb0="A00002BF" w:usb1="38CF7CFA" w:usb2="00000016" w:usb3="00000000" w:csb0="0004000F" w:csb1="00000000"/>
  </w:font>
  <w:font w:name="等线 Light">
    <w:altName w:val="Arial Unicode MS"/>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2472744"/>
      <w:docPartObj>
        <w:docPartGallery w:val="Page Numbers (Bottom of Page)"/>
        <w:docPartUnique/>
      </w:docPartObj>
    </w:sdtPr>
    <w:sdtEndPr/>
    <w:sdtContent>
      <w:p w14:paraId="30D79ED3" w14:textId="77777777" w:rsidR="00B65C46" w:rsidRDefault="00B65C46">
        <w:pPr>
          <w:pStyle w:val="a4"/>
          <w:jc w:val="center"/>
        </w:pPr>
        <w:r>
          <w:fldChar w:fldCharType="begin"/>
        </w:r>
        <w:r>
          <w:instrText>PAGE   \* MERGEFORMAT</w:instrText>
        </w:r>
        <w:r>
          <w:fldChar w:fldCharType="separate"/>
        </w:r>
        <w:r w:rsidR="00B90CB4" w:rsidRPr="00B90CB4">
          <w:rPr>
            <w:noProof/>
            <w:lang w:val="zh-CN"/>
          </w:rPr>
          <w:t>1</w:t>
        </w:r>
        <w:r>
          <w:fldChar w:fldCharType="end"/>
        </w:r>
      </w:p>
    </w:sdtContent>
  </w:sdt>
  <w:p w14:paraId="30D79ED4" w14:textId="77777777" w:rsidR="00B65C46" w:rsidRDefault="00B65C4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12846B" w14:textId="77777777" w:rsidR="00B90CB4" w:rsidRDefault="00B90CB4">
      <w:r>
        <w:separator/>
      </w:r>
    </w:p>
  </w:footnote>
  <w:footnote w:type="continuationSeparator" w:id="0">
    <w:p w14:paraId="35E33E57" w14:textId="77777777" w:rsidR="00B90CB4" w:rsidRDefault="00B90CB4">
      <w:r>
        <w:continuationSeparator/>
      </w:r>
    </w:p>
  </w:footnote>
  <w:footnote w:type="continuationNotice" w:id="1">
    <w:p w14:paraId="22DBDB68" w14:textId="77777777" w:rsidR="00B90CB4" w:rsidRDefault="00B90CB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078BD"/>
    <w:multiLevelType w:val="multilevel"/>
    <w:tmpl w:val="67267E42"/>
    <w:lvl w:ilvl="0">
      <w:start w:val="1"/>
      <w:numFmt w:val="decimal"/>
      <w:suff w:val="space"/>
      <w:lvlText w:val="%1."/>
      <w:lvlJc w:val="left"/>
      <w:pPr>
        <w:ind w:left="425" w:hanging="425"/>
      </w:pPr>
      <w:rPr>
        <w:rFonts w:hint="eastAsia"/>
      </w:rPr>
    </w:lvl>
    <w:lvl w:ilvl="1">
      <w:start w:val="1"/>
      <w:numFmt w:val="decimal"/>
      <w:suff w:val="space"/>
      <w:lvlText w:val="%1.%2."/>
      <w:lvlJc w:val="left"/>
      <w:pPr>
        <w:ind w:left="567" w:hanging="567"/>
      </w:pPr>
      <w:rPr>
        <w:rFonts w:hint="eastAsia"/>
        <w:b/>
      </w:rPr>
    </w:lvl>
    <w:lvl w:ilvl="2">
      <w:start w:val="1"/>
      <w:numFmt w:val="decimal"/>
      <w:suff w:val="space"/>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
    <w:nsid w:val="440E0C35"/>
    <w:multiLevelType w:val="multilevel"/>
    <w:tmpl w:val="B8787B52"/>
    <w:lvl w:ilvl="0">
      <w:start w:val="1"/>
      <w:numFmt w:val="decimal"/>
      <w:suff w:val="space"/>
      <w:lvlText w:val="%1."/>
      <w:lvlJc w:val="left"/>
      <w:pPr>
        <w:ind w:left="425" w:hanging="425"/>
      </w:pPr>
      <w:rPr>
        <w:rFonts w:hint="eastAsia"/>
      </w:rPr>
    </w:lvl>
    <w:lvl w:ilvl="1">
      <w:start w:val="1"/>
      <w:numFmt w:val="decimal"/>
      <w:suff w:val="space"/>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
    <w:nsid w:val="4B5947FD"/>
    <w:multiLevelType w:val="multilevel"/>
    <w:tmpl w:val="67267E42"/>
    <w:lvl w:ilvl="0">
      <w:start w:val="1"/>
      <w:numFmt w:val="decimal"/>
      <w:suff w:val="space"/>
      <w:lvlText w:val="%1."/>
      <w:lvlJc w:val="left"/>
      <w:pPr>
        <w:ind w:left="425" w:hanging="425"/>
      </w:pPr>
      <w:rPr>
        <w:rFonts w:hint="eastAsia"/>
      </w:rPr>
    </w:lvl>
    <w:lvl w:ilvl="1">
      <w:start w:val="1"/>
      <w:numFmt w:val="decimal"/>
      <w:suff w:val="space"/>
      <w:lvlText w:val="%1.%2."/>
      <w:lvlJc w:val="left"/>
      <w:pPr>
        <w:ind w:left="567" w:hanging="567"/>
      </w:pPr>
      <w:rPr>
        <w:rFonts w:hint="eastAsia"/>
        <w:b/>
      </w:rPr>
    </w:lvl>
    <w:lvl w:ilvl="2">
      <w:start w:val="1"/>
      <w:numFmt w:val="decimal"/>
      <w:suff w:val="space"/>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
    <w:nsid w:val="5A897EA6"/>
    <w:multiLevelType w:val="multilevel"/>
    <w:tmpl w:val="CC66D95A"/>
    <w:lvl w:ilvl="0">
      <w:start w:val="1"/>
      <w:numFmt w:val="decimal"/>
      <w:suff w:val="space"/>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4">
    <w:nsid w:val="65F407FB"/>
    <w:multiLevelType w:val="hybridMultilevel"/>
    <w:tmpl w:val="DAF0A310"/>
    <w:lvl w:ilvl="0" w:tplc="A84C10B8">
      <w:start w:val="1"/>
      <w:numFmt w:val="decimal"/>
      <w:lvlText w:val="%1."/>
      <w:lvlJc w:val="left"/>
      <w:pPr>
        <w:ind w:left="360" w:hanging="360"/>
      </w:pPr>
      <w:rPr>
        <w:rFonts w:hint="default"/>
      </w:rPr>
    </w:lvl>
    <w:lvl w:ilvl="1" w:tplc="B3B00DB8" w:tentative="1">
      <w:start w:val="1"/>
      <w:numFmt w:val="lowerLetter"/>
      <w:lvlText w:val="%2)"/>
      <w:lvlJc w:val="left"/>
      <w:pPr>
        <w:ind w:left="840" w:hanging="420"/>
      </w:pPr>
    </w:lvl>
    <w:lvl w:ilvl="2" w:tplc="94D2C19E" w:tentative="1">
      <w:start w:val="1"/>
      <w:numFmt w:val="lowerRoman"/>
      <w:lvlText w:val="%3."/>
      <w:lvlJc w:val="right"/>
      <w:pPr>
        <w:ind w:left="1260" w:hanging="420"/>
      </w:pPr>
    </w:lvl>
    <w:lvl w:ilvl="3" w:tplc="3FDC36EC" w:tentative="1">
      <w:start w:val="1"/>
      <w:numFmt w:val="decimal"/>
      <w:lvlText w:val="%4."/>
      <w:lvlJc w:val="left"/>
      <w:pPr>
        <w:ind w:left="1680" w:hanging="420"/>
      </w:pPr>
    </w:lvl>
    <w:lvl w:ilvl="4" w:tplc="66A2D76C" w:tentative="1">
      <w:start w:val="1"/>
      <w:numFmt w:val="lowerLetter"/>
      <w:lvlText w:val="%5)"/>
      <w:lvlJc w:val="left"/>
      <w:pPr>
        <w:ind w:left="2100" w:hanging="420"/>
      </w:pPr>
    </w:lvl>
    <w:lvl w:ilvl="5" w:tplc="D5F6FC34" w:tentative="1">
      <w:start w:val="1"/>
      <w:numFmt w:val="lowerRoman"/>
      <w:lvlText w:val="%6."/>
      <w:lvlJc w:val="right"/>
      <w:pPr>
        <w:ind w:left="2520" w:hanging="420"/>
      </w:pPr>
    </w:lvl>
    <w:lvl w:ilvl="6" w:tplc="1ED41234" w:tentative="1">
      <w:start w:val="1"/>
      <w:numFmt w:val="decimal"/>
      <w:lvlText w:val="%7."/>
      <w:lvlJc w:val="left"/>
      <w:pPr>
        <w:ind w:left="2940" w:hanging="420"/>
      </w:pPr>
    </w:lvl>
    <w:lvl w:ilvl="7" w:tplc="B95A2C2E" w:tentative="1">
      <w:start w:val="1"/>
      <w:numFmt w:val="lowerLetter"/>
      <w:lvlText w:val="%8)"/>
      <w:lvlJc w:val="left"/>
      <w:pPr>
        <w:ind w:left="3360" w:hanging="420"/>
      </w:pPr>
    </w:lvl>
    <w:lvl w:ilvl="8" w:tplc="34FC1ACC" w:tentative="1">
      <w:start w:val="1"/>
      <w:numFmt w:val="lowerRoman"/>
      <w:lvlText w:val="%9."/>
      <w:lvlJc w:val="right"/>
      <w:pPr>
        <w:ind w:left="3780" w:hanging="420"/>
      </w:p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NDEyMjc1MjSxNDMxtjBT0lEKTi0uzszPAykwNq8FAGe1+FQtAAAA"/>
    <w:docVar w:name="EN.InstantFormat" w:val="&lt;ENInstantFormat&gt;&lt;Enabled&gt;1&lt;/Enabled&gt;&lt;ScanUnformatted&gt;1&lt;/ScanUnformatted&gt;&lt;ScanChanges&gt;1&lt;/ScanChanges&gt;&lt;Suspended&gt;0&lt;/Suspended&gt;&lt;/ENInstantFormat&gt;"/>
    <w:docVar w:name="EN.Layout" w:val="&lt;ENLayout&gt;&lt;Style&gt;National Science Rev&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0vvaee2bsvw5de9tr4pdaa1ax0509z9fsaw&quot;&gt;My EndNote Library1-Saved&lt;record-ids&gt;&lt;item&gt;217&lt;/item&gt;&lt;item&gt;331&lt;/item&gt;&lt;item&gt;356&lt;/item&gt;&lt;item&gt;410&lt;/item&gt;&lt;item&gt;474&lt;/item&gt;&lt;item&gt;884&lt;/item&gt;&lt;item&gt;912&lt;/item&gt;&lt;item&gt;916&lt;/item&gt;&lt;item&gt;927&lt;/item&gt;&lt;/record-ids&gt;&lt;/item&gt;&lt;/Libraries&gt;"/>
  </w:docVars>
  <w:rsids>
    <w:rsidRoot w:val="003649BE"/>
    <w:rsid w:val="0000047B"/>
    <w:rsid w:val="00000AA5"/>
    <w:rsid w:val="00003440"/>
    <w:rsid w:val="0000497D"/>
    <w:rsid w:val="000058D2"/>
    <w:rsid w:val="00007FE9"/>
    <w:rsid w:val="00011133"/>
    <w:rsid w:val="00013055"/>
    <w:rsid w:val="00017380"/>
    <w:rsid w:val="000202F0"/>
    <w:rsid w:val="00020381"/>
    <w:rsid w:val="00021578"/>
    <w:rsid w:val="000233EF"/>
    <w:rsid w:val="0002347A"/>
    <w:rsid w:val="0002440D"/>
    <w:rsid w:val="00025361"/>
    <w:rsid w:val="00030BCF"/>
    <w:rsid w:val="000319EB"/>
    <w:rsid w:val="00033284"/>
    <w:rsid w:val="00033F89"/>
    <w:rsid w:val="0004002C"/>
    <w:rsid w:val="000421DF"/>
    <w:rsid w:val="00043639"/>
    <w:rsid w:val="000437D3"/>
    <w:rsid w:val="00047998"/>
    <w:rsid w:val="000505C6"/>
    <w:rsid w:val="0005418C"/>
    <w:rsid w:val="000568DF"/>
    <w:rsid w:val="00057F80"/>
    <w:rsid w:val="0006131D"/>
    <w:rsid w:val="000628B2"/>
    <w:rsid w:val="00064547"/>
    <w:rsid w:val="00064A76"/>
    <w:rsid w:val="00065646"/>
    <w:rsid w:val="00065E43"/>
    <w:rsid w:val="0007031F"/>
    <w:rsid w:val="0007261E"/>
    <w:rsid w:val="00074F1A"/>
    <w:rsid w:val="0007608C"/>
    <w:rsid w:val="00077146"/>
    <w:rsid w:val="000809BC"/>
    <w:rsid w:val="00081985"/>
    <w:rsid w:val="00081EEE"/>
    <w:rsid w:val="000825D3"/>
    <w:rsid w:val="00082ACD"/>
    <w:rsid w:val="00082C6C"/>
    <w:rsid w:val="00083681"/>
    <w:rsid w:val="00084062"/>
    <w:rsid w:val="00084474"/>
    <w:rsid w:val="00085565"/>
    <w:rsid w:val="000864AC"/>
    <w:rsid w:val="0009027D"/>
    <w:rsid w:val="000915D6"/>
    <w:rsid w:val="000A082E"/>
    <w:rsid w:val="000A0AD0"/>
    <w:rsid w:val="000A3A22"/>
    <w:rsid w:val="000A4856"/>
    <w:rsid w:val="000A495E"/>
    <w:rsid w:val="000A5143"/>
    <w:rsid w:val="000A65DA"/>
    <w:rsid w:val="000B0F86"/>
    <w:rsid w:val="000B1392"/>
    <w:rsid w:val="000B16FE"/>
    <w:rsid w:val="000B3FFC"/>
    <w:rsid w:val="000B5E59"/>
    <w:rsid w:val="000C0147"/>
    <w:rsid w:val="000C12D1"/>
    <w:rsid w:val="000C274A"/>
    <w:rsid w:val="000C2C9E"/>
    <w:rsid w:val="000C4517"/>
    <w:rsid w:val="000C5C4C"/>
    <w:rsid w:val="000C630A"/>
    <w:rsid w:val="000C76C2"/>
    <w:rsid w:val="000D133B"/>
    <w:rsid w:val="000D21AA"/>
    <w:rsid w:val="000D3587"/>
    <w:rsid w:val="000D3FBE"/>
    <w:rsid w:val="000D4C9F"/>
    <w:rsid w:val="000D5636"/>
    <w:rsid w:val="000D571C"/>
    <w:rsid w:val="000D5FA4"/>
    <w:rsid w:val="000D727C"/>
    <w:rsid w:val="000E0FC6"/>
    <w:rsid w:val="000E166E"/>
    <w:rsid w:val="000E2C75"/>
    <w:rsid w:val="000E3B19"/>
    <w:rsid w:val="000E4301"/>
    <w:rsid w:val="000E4442"/>
    <w:rsid w:val="000E4A2D"/>
    <w:rsid w:val="000E5515"/>
    <w:rsid w:val="000E56DE"/>
    <w:rsid w:val="000E654F"/>
    <w:rsid w:val="000E6EA6"/>
    <w:rsid w:val="000E7716"/>
    <w:rsid w:val="000F1110"/>
    <w:rsid w:val="000F1269"/>
    <w:rsid w:val="000F1715"/>
    <w:rsid w:val="000F190F"/>
    <w:rsid w:val="000F4480"/>
    <w:rsid w:val="000F4A19"/>
    <w:rsid w:val="000F5A6E"/>
    <w:rsid w:val="00101947"/>
    <w:rsid w:val="001024D3"/>
    <w:rsid w:val="0010425A"/>
    <w:rsid w:val="0010454C"/>
    <w:rsid w:val="00105A92"/>
    <w:rsid w:val="0011747F"/>
    <w:rsid w:val="00120CB8"/>
    <w:rsid w:val="001235DC"/>
    <w:rsid w:val="00124415"/>
    <w:rsid w:val="00126B28"/>
    <w:rsid w:val="0013263A"/>
    <w:rsid w:val="00132850"/>
    <w:rsid w:val="00133067"/>
    <w:rsid w:val="00134CB3"/>
    <w:rsid w:val="00134CEE"/>
    <w:rsid w:val="00135755"/>
    <w:rsid w:val="00136D83"/>
    <w:rsid w:val="00136DFE"/>
    <w:rsid w:val="00142D13"/>
    <w:rsid w:val="00142DBA"/>
    <w:rsid w:val="00143B0E"/>
    <w:rsid w:val="00143C66"/>
    <w:rsid w:val="00143C9E"/>
    <w:rsid w:val="0014413E"/>
    <w:rsid w:val="00150B0B"/>
    <w:rsid w:val="001511F8"/>
    <w:rsid w:val="00152254"/>
    <w:rsid w:val="001538F4"/>
    <w:rsid w:val="00153BBA"/>
    <w:rsid w:val="00153F64"/>
    <w:rsid w:val="0015589A"/>
    <w:rsid w:val="001625C4"/>
    <w:rsid w:val="00162A1A"/>
    <w:rsid w:val="001662D0"/>
    <w:rsid w:val="00166A85"/>
    <w:rsid w:val="00166A8B"/>
    <w:rsid w:val="0016721F"/>
    <w:rsid w:val="00170794"/>
    <w:rsid w:val="001734D2"/>
    <w:rsid w:val="00173A36"/>
    <w:rsid w:val="001748F9"/>
    <w:rsid w:val="001856B9"/>
    <w:rsid w:val="00185BE4"/>
    <w:rsid w:val="00186B81"/>
    <w:rsid w:val="001871F4"/>
    <w:rsid w:val="00187862"/>
    <w:rsid w:val="00190DAF"/>
    <w:rsid w:val="00191B67"/>
    <w:rsid w:val="001923A4"/>
    <w:rsid w:val="00192D91"/>
    <w:rsid w:val="00193DE5"/>
    <w:rsid w:val="00194A1C"/>
    <w:rsid w:val="00195697"/>
    <w:rsid w:val="001958FA"/>
    <w:rsid w:val="00196142"/>
    <w:rsid w:val="00196F24"/>
    <w:rsid w:val="001976E1"/>
    <w:rsid w:val="00197D18"/>
    <w:rsid w:val="001A1304"/>
    <w:rsid w:val="001A1E7C"/>
    <w:rsid w:val="001A2389"/>
    <w:rsid w:val="001A4036"/>
    <w:rsid w:val="001A42F1"/>
    <w:rsid w:val="001A5457"/>
    <w:rsid w:val="001A5C62"/>
    <w:rsid w:val="001A7B01"/>
    <w:rsid w:val="001B0842"/>
    <w:rsid w:val="001B0CF4"/>
    <w:rsid w:val="001B0FF2"/>
    <w:rsid w:val="001B2A26"/>
    <w:rsid w:val="001B2CE1"/>
    <w:rsid w:val="001B37D8"/>
    <w:rsid w:val="001B3D0B"/>
    <w:rsid w:val="001B72F2"/>
    <w:rsid w:val="001B754B"/>
    <w:rsid w:val="001C09E9"/>
    <w:rsid w:val="001C13B4"/>
    <w:rsid w:val="001C289C"/>
    <w:rsid w:val="001C70B2"/>
    <w:rsid w:val="001D1C82"/>
    <w:rsid w:val="001D3294"/>
    <w:rsid w:val="001D3B06"/>
    <w:rsid w:val="001D4082"/>
    <w:rsid w:val="001D4E21"/>
    <w:rsid w:val="001D71F8"/>
    <w:rsid w:val="001E0E20"/>
    <w:rsid w:val="001E1A2E"/>
    <w:rsid w:val="001E2178"/>
    <w:rsid w:val="001E22D8"/>
    <w:rsid w:val="001E4CC5"/>
    <w:rsid w:val="001E776C"/>
    <w:rsid w:val="001E7D24"/>
    <w:rsid w:val="001F3B5B"/>
    <w:rsid w:val="001F5D88"/>
    <w:rsid w:val="001F7156"/>
    <w:rsid w:val="001F728F"/>
    <w:rsid w:val="001F7619"/>
    <w:rsid w:val="0020213D"/>
    <w:rsid w:val="002023B8"/>
    <w:rsid w:val="00203509"/>
    <w:rsid w:val="002049F1"/>
    <w:rsid w:val="00211D18"/>
    <w:rsid w:val="00211E69"/>
    <w:rsid w:val="002128B6"/>
    <w:rsid w:val="002129E6"/>
    <w:rsid w:val="00215876"/>
    <w:rsid w:val="00215D90"/>
    <w:rsid w:val="0021643F"/>
    <w:rsid w:val="00216DE0"/>
    <w:rsid w:val="00217D49"/>
    <w:rsid w:val="00217DE2"/>
    <w:rsid w:val="00222548"/>
    <w:rsid w:val="00233846"/>
    <w:rsid w:val="0024530A"/>
    <w:rsid w:val="0024642A"/>
    <w:rsid w:val="002466F7"/>
    <w:rsid w:val="00246841"/>
    <w:rsid w:val="00246BDD"/>
    <w:rsid w:val="00247168"/>
    <w:rsid w:val="00247732"/>
    <w:rsid w:val="00253017"/>
    <w:rsid w:val="00255D97"/>
    <w:rsid w:val="00256613"/>
    <w:rsid w:val="00264856"/>
    <w:rsid w:val="002648FC"/>
    <w:rsid w:val="00265425"/>
    <w:rsid w:val="002660C3"/>
    <w:rsid w:val="00266AE4"/>
    <w:rsid w:val="00270A97"/>
    <w:rsid w:val="00272853"/>
    <w:rsid w:val="00272FDF"/>
    <w:rsid w:val="00274F17"/>
    <w:rsid w:val="002768A3"/>
    <w:rsid w:val="00277733"/>
    <w:rsid w:val="002778DD"/>
    <w:rsid w:val="0028005D"/>
    <w:rsid w:val="002803DC"/>
    <w:rsid w:val="00280EB9"/>
    <w:rsid w:val="00281969"/>
    <w:rsid w:val="0028259A"/>
    <w:rsid w:val="0028347B"/>
    <w:rsid w:val="00283993"/>
    <w:rsid w:val="00283B30"/>
    <w:rsid w:val="00283B89"/>
    <w:rsid w:val="00285302"/>
    <w:rsid w:val="00285C8D"/>
    <w:rsid w:val="00285F51"/>
    <w:rsid w:val="002902DD"/>
    <w:rsid w:val="00292219"/>
    <w:rsid w:val="00292B36"/>
    <w:rsid w:val="0029711B"/>
    <w:rsid w:val="002A0B6D"/>
    <w:rsid w:val="002A29B0"/>
    <w:rsid w:val="002A34FF"/>
    <w:rsid w:val="002A4B10"/>
    <w:rsid w:val="002A4B4B"/>
    <w:rsid w:val="002A512E"/>
    <w:rsid w:val="002A728A"/>
    <w:rsid w:val="002A72A5"/>
    <w:rsid w:val="002B352F"/>
    <w:rsid w:val="002B4D93"/>
    <w:rsid w:val="002B600F"/>
    <w:rsid w:val="002B6FF6"/>
    <w:rsid w:val="002C03EF"/>
    <w:rsid w:val="002C0409"/>
    <w:rsid w:val="002C07A6"/>
    <w:rsid w:val="002C0910"/>
    <w:rsid w:val="002C4DEC"/>
    <w:rsid w:val="002C4DF1"/>
    <w:rsid w:val="002C517D"/>
    <w:rsid w:val="002C64FF"/>
    <w:rsid w:val="002C6DF7"/>
    <w:rsid w:val="002C7A2E"/>
    <w:rsid w:val="002D1283"/>
    <w:rsid w:val="002D1623"/>
    <w:rsid w:val="002D1826"/>
    <w:rsid w:val="002D1C59"/>
    <w:rsid w:val="002D325C"/>
    <w:rsid w:val="002D3459"/>
    <w:rsid w:val="002D4641"/>
    <w:rsid w:val="002D5B04"/>
    <w:rsid w:val="002D62FB"/>
    <w:rsid w:val="002D686F"/>
    <w:rsid w:val="002E00D9"/>
    <w:rsid w:val="002E0D35"/>
    <w:rsid w:val="002E0F20"/>
    <w:rsid w:val="002E408E"/>
    <w:rsid w:val="002E4D11"/>
    <w:rsid w:val="002E7F0B"/>
    <w:rsid w:val="002F1C46"/>
    <w:rsid w:val="002F3A17"/>
    <w:rsid w:val="002F70BB"/>
    <w:rsid w:val="002F7E8C"/>
    <w:rsid w:val="003006C0"/>
    <w:rsid w:val="00301580"/>
    <w:rsid w:val="00304FD3"/>
    <w:rsid w:val="00305814"/>
    <w:rsid w:val="003060A8"/>
    <w:rsid w:val="003064AD"/>
    <w:rsid w:val="00311325"/>
    <w:rsid w:val="00312B74"/>
    <w:rsid w:val="003134BB"/>
    <w:rsid w:val="00317350"/>
    <w:rsid w:val="003177D6"/>
    <w:rsid w:val="00317A9E"/>
    <w:rsid w:val="00320A9D"/>
    <w:rsid w:val="00320B11"/>
    <w:rsid w:val="003225D4"/>
    <w:rsid w:val="003242ED"/>
    <w:rsid w:val="003243C4"/>
    <w:rsid w:val="00325764"/>
    <w:rsid w:val="003312B0"/>
    <w:rsid w:val="00331717"/>
    <w:rsid w:val="00332019"/>
    <w:rsid w:val="00333B80"/>
    <w:rsid w:val="00334A02"/>
    <w:rsid w:val="003351C1"/>
    <w:rsid w:val="003362B9"/>
    <w:rsid w:val="0033741C"/>
    <w:rsid w:val="003402F1"/>
    <w:rsid w:val="00340AD4"/>
    <w:rsid w:val="00340E7D"/>
    <w:rsid w:val="003413AA"/>
    <w:rsid w:val="00341C57"/>
    <w:rsid w:val="00342A62"/>
    <w:rsid w:val="0034342B"/>
    <w:rsid w:val="00344138"/>
    <w:rsid w:val="00345C51"/>
    <w:rsid w:val="00351D5F"/>
    <w:rsid w:val="00351EE8"/>
    <w:rsid w:val="00356A97"/>
    <w:rsid w:val="00362DA0"/>
    <w:rsid w:val="003649BE"/>
    <w:rsid w:val="00367EB8"/>
    <w:rsid w:val="00372337"/>
    <w:rsid w:val="003733D4"/>
    <w:rsid w:val="003736DD"/>
    <w:rsid w:val="00374BB3"/>
    <w:rsid w:val="003800F2"/>
    <w:rsid w:val="003802E4"/>
    <w:rsid w:val="00381353"/>
    <w:rsid w:val="00381562"/>
    <w:rsid w:val="003826AC"/>
    <w:rsid w:val="00382BC0"/>
    <w:rsid w:val="00382CEC"/>
    <w:rsid w:val="00383ADA"/>
    <w:rsid w:val="00385C94"/>
    <w:rsid w:val="00386632"/>
    <w:rsid w:val="003868EB"/>
    <w:rsid w:val="003873EF"/>
    <w:rsid w:val="003877EF"/>
    <w:rsid w:val="00394C24"/>
    <w:rsid w:val="00396637"/>
    <w:rsid w:val="00396D74"/>
    <w:rsid w:val="003A0757"/>
    <w:rsid w:val="003A1FF4"/>
    <w:rsid w:val="003A26DC"/>
    <w:rsid w:val="003A2DD1"/>
    <w:rsid w:val="003A4539"/>
    <w:rsid w:val="003A48C6"/>
    <w:rsid w:val="003A4935"/>
    <w:rsid w:val="003A4A7D"/>
    <w:rsid w:val="003A5F6A"/>
    <w:rsid w:val="003B1DAE"/>
    <w:rsid w:val="003B428B"/>
    <w:rsid w:val="003B4587"/>
    <w:rsid w:val="003B76D1"/>
    <w:rsid w:val="003C1571"/>
    <w:rsid w:val="003C15BB"/>
    <w:rsid w:val="003C1C40"/>
    <w:rsid w:val="003C30DC"/>
    <w:rsid w:val="003C4019"/>
    <w:rsid w:val="003C54B6"/>
    <w:rsid w:val="003C5B66"/>
    <w:rsid w:val="003D300B"/>
    <w:rsid w:val="003E170D"/>
    <w:rsid w:val="003E218F"/>
    <w:rsid w:val="003E39A3"/>
    <w:rsid w:val="003E4E8E"/>
    <w:rsid w:val="003E6689"/>
    <w:rsid w:val="003E6970"/>
    <w:rsid w:val="003E7465"/>
    <w:rsid w:val="003E7D0A"/>
    <w:rsid w:val="003F30DA"/>
    <w:rsid w:val="003F32FA"/>
    <w:rsid w:val="003F4275"/>
    <w:rsid w:val="003F4730"/>
    <w:rsid w:val="003F5393"/>
    <w:rsid w:val="003F6726"/>
    <w:rsid w:val="003F7397"/>
    <w:rsid w:val="003F7BCB"/>
    <w:rsid w:val="0040145C"/>
    <w:rsid w:val="00401E64"/>
    <w:rsid w:val="004023C1"/>
    <w:rsid w:val="00405971"/>
    <w:rsid w:val="0040663A"/>
    <w:rsid w:val="00410141"/>
    <w:rsid w:val="004128F1"/>
    <w:rsid w:val="0041341C"/>
    <w:rsid w:val="00413487"/>
    <w:rsid w:val="004149A6"/>
    <w:rsid w:val="00416444"/>
    <w:rsid w:val="0041644E"/>
    <w:rsid w:val="004167BB"/>
    <w:rsid w:val="004168C2"/>
    <w:rsid w:val="004172A3"/>
    <w:rsid w:val="00417596"/>
    <w:rsid w:val="004200E0"/>
    <w:rsid w:val="00420678"/>
    <w:rsid w:val="00422DDC"/>
    <w:rsid w:val="00422E27"/>
    <w:rsid w:val="00426E41"/>
    <w:rsid w:val="00426EA7"/>
    <w:rsid w:val="00430059"/>
    <w:rsid w:val="0043157B"/>
    <w:rsid w:val="00433C07"/>
    <w:rsid w:val="00434291"/>
    <w:rsid w:val="0043589F"/>
    <w:rsid w:val="00435B8C"/>
    <w:rsid w:val="00436C32"/>
    <w:rsid w:val="004374DA"/>
    <w:rsid w:val="004375EF"/>
    <w:rsid w:val="00437955"/>
    <w:rsid w:val="00440B15"/>
    <w:rsid w:val="00442FFA"/>
    <w:rsid w:val="00443849"/>
    <w:rsid w:val="00444F2A"/>
    <w:rsid w:val="00447295"/>
    <w:rsid w:val="004515D0"/>
    <w:rsid w:val="0045166A"/>
    <w:rsid w:val="004519D3"/>
    <w:rsid w:val="00451BC8"/>
    <w:rsid w:val="004534A4"/>
    <w:rsid w:val="00453BE4"/>
    <w:rsid w:val="004544A9"/>
    <w:rsid w:val="00454AE0"/>
    <w:rsid w:val="00456A62"/>
    <w:rsid w:val="00457609"/>
    <w:rsid w:val="004613BB"/>
    <w:rsid w:val="00462CDF"/>
    <w:rsid w:val="00462D0E"/>
    <w:rsid w:val="004631BA"/>
    <w:rsid w:val="004631DD"/>
    <w:rsid w:val="0047061B"/>
    <w:rsid w:val="00472988"/>
    <w:rsid w:val="00473BAD"/>
    <w:rsid w:val="00474428"/>
    <w:rsid w:val="00475182"/>
    <w:rsid w:val="004774E4"/>
    <w:rsid w:val="00477B6C"/>
    <w:rsid w:val="004800BB"/>
    <w:rsid w:val="00481B51"/>
    <w:rsid w:val="004835C4"/>
    <w:rsid w:val="004857FE"/>
    <w:rsid w:val="0048592A"/>
    <w:rsid w:val="00485DD3"/>
    <w:rsid w:val="004869A0"/>
    <w:rsid w:val="00490C45"/>
    <w:rsid w:val="00491AE4"/>
    <w:rsid w:val="004923A7"/>
    <w:rsid w:val="00493E9E"/>
    <w:rsid w:val="00493F8E"/>
    <w:rsid w:val="00494694"/>
    <w:rsid w:val="00495279"/>
    <w:rsid w:val="00495709"/>
    <w:rsid w:val="0049581D"/>
    <w:rsid w:val="004A11D8"/>
    <w:rsid w:val="004A22C2"/>
    <w:rsid w:val="004A29D8"/>
    <w:rsid w:val="004A29E8"/>
    <w:rsid w:val="004A3AB6"/>
    <w:rsid w:val="004A452F"/>
    <w:rsid w:val="004A4548"/>
    <w:rsid w:val="004A45BB"/>
    <w:rsid w:val="004A5241"/>
    <w:rsid w:val="004A68EA"/>
    <w:rsid w:val="004A6C30"/>
    <w:rsid w:val="004A7731"/>
    <w:rsid w:val="004A7D39"/>
    <w:rsid w:val="004A7E7F"/>
    <w:rsid w:val="004B002C"/>
    <w:rsid w:val="004B1534"/>
    <w:rsid w:val="004B1AEA"/>
    <w:rsid w:val="004B2185"/>
    <w:rsid w:val="004B55E3"/>
    <w:rsid w:val="004B67D4"/>
    <w:rsid w:val="004B7482"/>
    <w:rsid w:val="004C4240"/>
    <w:rsid w:val="004C5DF2"/>
    <w:rsid w:val="004C7123"/>
    <w:rsid w:val="004D03F4"/>
    <w:rsid w:val="004D0817"/>
    <w:rsid w:val="004D0F57"/>
    <w:rsid w:val="004D3D0E"/>
    <w:rsid w:val="004D4C17"/>
    <w:rsid w:val="004D666F"/>
    <w:rsid w:val="004E0548"/>
    <w:rsid w:val="004E1458"/>
    <w:rsid w:val="004E4CC7"/>
    <w:rsid w:val="004E5770"/>
    <w:rsid w:val="004E5E6A"/>
    <w:rsid w:val="004E7A62"/>
    <w:rsid w:val="004F1484"/>
    <w:rsid w:val="004F23D7"/>
    <w:rsid w:val="004F4FF7"/>
    <w:rsid w:val="004F6557"/>
    <w:rsid w:val="004F74AF"/>
    <w:rsid w:val="00501C0C"/>
    <w:rsid w:val="005033AD"/>
    <w:rsid w:val="005038C5"/>
    <w:rsid w:val="00504CFF"/>
    <w:rsid w:val="00504F83"/>
    <w:rsid w:val="00506578"/>
    <w:rsid w:val="00506F3C"/>
    <w:rsid w:val="0050706D"/>
    <w:rsid w:val="00507DA2"/>
    <w:rsid w:val="00511B02"/>
    <w:rsid w:val="00512802"/>
    <w:rsid w:val="00513CEA"/>
    <w:rsid w:val="005169C8"/>
    <w:rsid w:val="0052144E"/>
    <w:rsid w:val="005221A4"/>
    <w:rsid w:val="00523E05"/>
    <w:rsid w:val="00526A86"/>
    <w:rsid w:val="00531FEF"/>
    <w:rsid w:val="00534B01"/>
    <w:rsid w:val="00534CD4"/>
    <w:rsid w:val="00543B29"/>
    <w:rsid w:val="005448C3"/>
    <w:rsid w:val="00545E27"/>
    <w:rsid w:val="00547293"/>
    <w:rsid w:val="00551633"/>
    <w:rsid w:val="00553442"/>
    <w:rsid w:val="00553821"/>
    <w:rsid w:val="005601C0"/>
    <w:rsid w:val="00561FBF"/>
    <w:rsid w:val="00562081"/>
    <w:rsid w:val="005633E1"/>
    <w:rsid w:val="005652BD"/>
    <w:rsid w:val="00570141"/>
    <w:rsid w:val="005714FB"/>
    <w:rsid w:val="00571D70"/>
    <w:rsid w:val="005732C2"/>
    <w:rsid w:val="00573B06"/>
    <w:rsid w:val="005751F4"/>
    <w:rsid w:val="005761EA"/>
    <w:rsid w:val="00577B92"/>
    <w:rsid w:val="005847C2"/>
    <w:rsid w:val="00584F77"/>
    <w:rsid w:val="00585241"/>
    <w:rsid w:val="0058661C"/>
    <w:rsid w:val="00590461"/>
    <w:rsid w:val="005905D6"/>
    <w:rsid w:val="005931AC"/>
    <w:rsid w:val="005933BE"/>
    <w:rsid w:val="00593D4C"/>
    <w:rsid w:val="00595AB8"/>
    <w:rsid w:val="005967CC"/>
    <w:rsid w:val="005975F6"/>
    <w:rsid w:val="005A0E47"/>
    <w:rsid w:val="005A1CE9"/>
    <w:rsid w:val="005A2994"/>
    <w:rsid w:val="005A5070"/>
    <w:rsid w:val="005A585B"/>
    <w:rsid w:val="005A6308"/>
    <w:rsid w:val="005B1A54"/>
    <w:rsid w:val="005B1B3E"/>
    <w:rsid w:val="005B274C"/>
    <w:rsid w:val="005B2D36"/>
    <w:rsid w:val="005B3A6A"/>
    <w:rsid w:val="005B43EB"/>
    <w:rsid w:val="005B46BB"/>
    <w:rsid w:val="005B7AFD"/>
    <w:rsid w:val="005C1DE0"/>
    <w:rsid w:val="005C2330"/>
    <w:rsid w:val="005C300B"/>
    <w:rsid w:val="005C39BA"/>
    <w:rsid w:val="005C3AB1"/>
    <w:rsid w:val="005C5B5A"/>
    <w:rsid w:val="005C628F"/>
    <w:rsid w:val="005C6A05"/>
    <w:rsid w:val="005D1106"/>
    <w:rsid w:val="005D4B86"/>
    <w:rsid w:val="005D4DA1"/>
    <w:rsid w:val="005D5025"/>
    <w:rsid w:val="005D56B2"/>
    <w:rsid w:val="005D5ACD"/>
    <w:rsid w:val="005D68D5"/>
    <w:rsid w:val="005E053A"/>
    <w:rsid w:val="005E07B3"/>
    <w:rsid w:val="005E19F0"/>
    <w:rsid w:val="005E2380"/>
    <w:rsid w:val="005E29BD"/>
    <w:rsid w:val="005E2ACB"/>
    <w:rsid w:val="005E3C1F"/>
    <w:rsid w:val="005F0200"/>
    <w:rsid w:val="005F2426"/>
    <w:rsid w:val="005F2663"/>
    <w:rsid w:val="005F287D"/>
    <w:rsid w:val="005F3167"/>
    <w:rsid w:val="005F3295"/>
    <w:rsid w:val="005F34D9"/>
    <w:rsid w:val="005F3BEC"/>
    <w:rsid w:val="005F4176"/>
    <w:rsid w:val="005F7E82"/>
    <w:rsid w:val="00602426"/>
    <w:rsid w:val="0060644A"/>
    <w:rsid w:val="00607431"/>
    <w:rsid w:val="006075E8"/>
    <w:rsid w:val="00607775"/>
    <w:rsid w:val="00610C6F"/>
    <w:rsid w:val="00611135"/>
    <w:rsid w:val="00612400"/>
    <w:rsid w:val="00612517"/>
    <w:rsid w:val="0061286F"/>
    <w:rsid w:val="0062030D"/>
    <w:rsid w:val="0062089E"/>
    <w:rsid w:val="0062325B"/>
    <w:rsid w:val="00623580"/>
    <w:rsid w:val="0062382B"/>
    <w:rsid w:val="006238D0"/>
    <w:rsid w:val="0062481F"/>
    <w:rsid w:val="00625AE8"/>
    <w:rsid w:val="0062657E"/>
    <w:rsid w:val="00630323"/>
    <w:rsid w:val="00630731"/>
    <w:rsid w:val="00630A24"/>
    <w:rsid w:val="00632163"/>
    <w:rsid w:val="00633B7A"/>
    <w:rsid w:val="00634539"/>
    <w:rsid w:val="00634A57"/>
    <w:rsid w:val="00634D5B"/>
    <w:rsid w:val="006358F4"/>
    <w:rsid w:val="0063594C"/>
    <w:rsid w:val="006361C2"/>
    <w:rsid w:val="00636286"/>
    <w:rsid w:val="00636742"/>
    <w:rsid w:val="00636ADE"/>
    <w:rsid w:val="006379D5"/>
    <w:rsid w:val="006418FC"/>
    <w:rsid w:val="006432C9"/>
    <w:rsid w:val="006458A0"/>
    <w:rsid w:val="00646280"/>
    <w:rsid w:val="006474BD"/>
    <w:rsid w:val="00650A1A"/>
    <w:rsid w:val="00651B4E"/>
    <w:rsid w:val="0065479C"/>
    <w:rsid w:val="006574E4"/>
    <w:rsid w:val="006617D2"/>
    <w:rsid w:val="006633F1"/>
    <w:rsid w:val="00663F16"/>
    <w:rsid w:val="006652E6"/>
    <w:rsid w:val="00666B12"/>
    <w:rsid w:val="00674497"/>
    <w:rsid w:val="006747BC"/>
    <w:rsid w:val="00676B36"/>
    <w:rsid w:val="0068264C"/>
    <w:rsid w:val="00682753"/>
    <w:rsid w:val="00684029"/>
    <w:rsid w:val="0068410C"/>
    <w:rsid w:val="00685630"/>
    <w:rsid w:val="0068587A"/>
    <w:rsid w:val="00686AF9"/>
    <w:rsid w:val="00687345"/>
    <w:rsid w:val="00690B32"/>
    <w:rsid w:val="00692ABD"/>
    <w:rsid w:val="00693903"/>
    <w:rsid w:val="006946E4"/>
    <w:rsid w:val="00695101"/>
    <w:rsid w:val="00695CE8"/>
    <w:rsid w:val="00695FC1"/>
    <w:rsid w:val="006975AF"/>
    <w:rsid w:val="006A0A5B"/>
    <w:rsid w:val="006A2E7D"/>
    <w:rsid w:val="006A4C40"/>
    <w:rsid w:val="006A6DCE"/>
    <w:rsid w:val="006B0CE4"/>
    <w:rsid w:val="006B1911"/>
    <w:rsid w:val="006B4C92"/>
    <w:rsid w:val="006B4F31"/>
    <w:rsid w:val="006C095B"/>
    <w:rsid w:val="006C0FA0"/>
    <w:rsid w:val="006C1247"/>
    <w:rsid w:val="006C374D"/>
    <w:rsid w:val="006C4729"/>
    <w:rsid w:val="006C58C0"/>
    <w:rsid w:val="006D1DA3"/>
    <w:rsid w:val="006D2D61"/>
    <w:rsid w:val="006D436C"/>
    <w:rsid w:val="006D6871"/>
    <w:rsid w:val="006D7E25"/>
    <w:rsid w:val="006E05A4"/>
    <w:rsid w:val="006E0B2A"/>
    <w:rsid w:val="006E1A28"/>
    <w:rsid w:val="006E2692"/>
    <w:rsid w:val="006E48D3"/>
    <w:rsid w:val="006F1D4D"/>
    <w:rsid w:val="006F306B"/>
    <w:rsid w:val="006F3BE9"/>
    <w:rsid w:val="006F4AA5"/>
    <w:rsid w:val="006F7F66"/>
    <w:rsid w:val="007011CE"/>
    <w:rsid w:val="007039DD"/>
    <w:rsid w:val="00706C12"/>
    <w:rsid w:val="00710169"/>
    <w:rsid w:val="00713717"/>
    <w:rsid w:val="00713D3F"/>
    <w:rsid w:val="00715EF0"/>
    <w:rsid w:val="00720A9D"/>
    <w:rsid w:val="00721244"/>
    <w:rsid w:val="007261C7"/>
    <w:rsid w:val="007315FA"/>
    <w:rsid w:val="00731DC9"/>
    <w:rsid w:val="00732757"/>
    <w:rsid w:val="00733180"/>
    <w:rsid w:val="00734162"/>
    <w:rsid w:val="00737157"/>
    <w:rsid w:val="0073789A"/>
    <w:rsid w:val="00740F0C"/>
    <w:rsid w:val="00741701"/>
    <w:rsid w:val="00741C17"/>
    <w:rsid w:val="00741F56"/>
    <w:rsid w:val="007420D3"/>
    <w:rsid w:val="00743A80"/>
    <w:rsid w:val="00746326"/>
    <w:rsid w:val="007479DF"/>
    <w:rsid w:val="007500DD"/>
    <w:rsid w:val="00751664"/>
    <w:rsid w:val="00751FDE"/>
    <w:rsid w:val="0075366A"/>
    <w:rsid w:val="00754949"/>
    <w:rsid w:val="00757A7B"/>
    <w:rsid w:val="007612F1"/>
    <w:rsid w:val="00761D2E"/>
    <w:rsid w:val="00762166"/>
    <w:rsid w:val="007625C9"/>
    <w:rsid w:val="00762BD8"/>
    <w:rsid w:val="00762CC1"/>
    <w:rsid w:val="00764C5A"/>
    <w:rsid w:val="00765C5D"/>
    <w:rsid w:val="00767D29"/>
    <w:rsid w:val="007711C4"/>
    <w:rsid w:val="00772232"/>
    <w:rsid w:val="00772992"/>
    <w:rsid w:val="007733E4"/>
    <w:rsid w:val="0077517E"/>
    <w:rsid w:val="007765C8"/>
    <w:rsid w:val="00782CEA"/>
    <w:rsid w:val="00783BEE"/>
    <w:rsid w:val="0078659E"/>
    <w:rsid w:val="00791A7C"/>
    <w:rsid w:val="0079453A"/>
    <w:rsid w:val="007953D5"/>
    <w:rsid w:val="007958C5"/>
    <w:rsid w:val="0079635A"/>
    <w:rsid w:val="007975E4"/>
    <w:rsid w:val="007979A8"/>
    <w:rsid w:val="00797EBC"/>
    <w:rsid w:val="007A042B"/>
    <w:rsid w:val="007A06E1"/>
    <w:rsid w:val="007A0910"/>
    <w:rsid w:val="007A1153"/>
    <w:rsid w:val="007A15C3"/>
    <w:rsid w:val="007A2FBD"/>
    <w:rsid w:val="007A4346"/>
    <w:rsid w:val="007A57C5"/>
    <w:rsid w:val="007A6F7C"/>
    <w:rsid w:val="007A74DC"/>
    <w:rsid w:val="007A79B9"/>
    <w:rsid w:val="007A7A42"/>
    <w:rsid w:val="007B1174"/>
    <w:rsid w:val="007B2831"/>
    <w:rsid w:val="007B3A82"/>
    <w:rsid w:val="007B64DB"/>
    <w:rsid w:val="007C0433"/>
    <w:rsid w:val="007C33EB"/>
    <w:rsid w:val="007C5B13"/>
    <w:rsid w:val="007C6747"/>
    <w:rsid w:val="007C7003"/>
    <w:rsid w:val="007D3EC7"/>
    <w:rsid w:val="007D4AE8"/>
    <w:rsid w:val="007D4B48"/>
    <w:rsid w:val="007D4D23"/>
    <w:rsid w:val="007D4EBC"/>
    <w:rsid w:val="007D56FE"/>
    <w:rsid w:val="007E4C94"/>
    <w:rsid w:val="007E51A7"/>
    <w:rsid w:val="007E553D"/>
    <w:rsid w:val="007E5E2C"/>
    <w:rsid w:val="007E66BE"/>
    <w:rsid w:val="007E6B48"/>
    <w:rsid w:val="007F0070"/>
    <w:rsid w:val="007F28AB"/>
    <w:rsid w:val="007F3518"/>
    <w:rsid w:val="007F39E1"/>
    <w:rsid w:val="007F49C2"/>
    <w:rsid w:val="007F5937"/>
    <w:rsid w:val="0080120E"/>
    <w:rsid w:val="008020B1"/>
    <w:rsid w:val="008025ED"/>
    <w:rsid w:val="00803E29"/>
    <w:rsid w:val="00804341"/>
    <w:rsid w:val="00805897"/>
    <w:rsid w:val="00805EE4"/>
    <w:rsid w:val="00805FFA"/>
    <w:rsid w:val="00806DC7"/>
    <w:rsid w:val="00813F29"/>
    <w:rsid w:val="008152B9"/>
    <w:rsid w:val="00815504"/>
    <w:rsid w:val="00817061"/>
    <w:rsid w:val="0082047F"/>
    <w:rsid w:val="0082086F"/>
    <w:rsid w:val="0082106F"/>
    <w:rsid w:val="0082386B"/>
    <w:rsid w:val="0082439F"/>
    <w:rsid w:val="00830621"/>
    <w:rsid w:val="008351B6"/>
    <w:rsid w:val="00836A5A"/>
    <w:rsid w:val="00836BF7"/>
    <w:rsid w:val="00841725"/>
    <w:rsid w:val="008418CE"/>
    <w:rsid w:val="00844621"/>
    <w:rsid w:val="00844E2D"/>
    <w:rsid w:val="008451FE"/>
    <w:rsid w:val="0084525A"/>
    <w:rsid w:val="0085078D"/>
    <w:rsid w:val="008511A5"/>
    <w:rsid w:val="00853659"/>
    <w:rsid w:val="00853EE6"/>
    <w:rsid w:val="00854A93"/>
    <w:rsid w:val="00854DFB"/>
    <w:rsid w:val="00855E5F"/>
    <w:rsid w:val="00856754"/>
    <w:rsid w:val="00860A17"/>
    <w:rsid w:val="00860C38"/>
    <w:rsid w:val="008619EE"/>
    <w:rsid w:val="00863975"/>
    <w:rsid w:val="00863CF1"/>
    <w:rsid w:val="008642B5"/>
    <w:rsid w:val="00865E3B"/>
    <w:rsid w:val="00865EB3"/>
    <w:rsid w:val="00866213"/>
    <w:rsid w:val="00870B6D"/>
    <w:rsid w:val="008729FA"/>
    <w:rsid w:val="008736F5"/>
    <w:rsid w:val="0087553D"/>
    <w:rsid w:val="00875A84"/>
    <w:rsid w:val="00876397"/>
    <w:rsid w:val="00876950"/>
    <w:rsid w:val="0088055A"/>
    <w:rsid w:val="00881AFE"/>
    <w:rsid w:val="00882057"/>
    <w:rsid w:val="00882540"/>
    <w:rsid w:val="00885AC1"/>
    <w:rsid w:val="00885AEC"/>
    <w:rsid w:val="008866B3"/>
    <w:rsid w:val="0089175A"/>
    <w:rsid w:val="00893038"/>
    <w:rsid w:val="00894551"/>
    <w:rsid w:val="008974FA"/>
    <w:rsid w:val="008A2BD9"/>
    <w:rsid w:val="008A345C"/>
    <w:rsid w:val="008A50E9"/>
    <w:rsid w:val="008A5361"/>
    <w:rsid w:val="008A7073"/>
    <w:rsid w:val="008A72CF"/>
    <w:rsid w:val="008A740E"/>
    <w:rsid w:val="008A7951"/>
    <w:rsid w:val="008B43AE"/>
    <w:rsid w:val="008B4D13"/>
    <w:rsid w:val="008C0B82"/>
    <w:rsid w:val="008C11B9"/>
    <w:rsid w:val="008C191D"/>
    <w:rsid w:val="008C277D"/>
    <w:rsid w:val="008C30DB"/>
    <w:rsid w:val="008C3426"/>
    <w:rsid w:val="008C3855"/>
    <w:rsid w:val="008C4AE5"/>
    <w:rsid w:val="008C54AF"/>
    <w:rsid w:val="008C6C1E"/>
    <w:rsid w:val="008C726E"/>
    <w:rsid w:val="008D0075"/>
    <w:rsid w:val="008D12AA"/>
    <w:rsid w:val="008D306A"/>
    <w:rsid w:val="008D340E"/>
    <w:rsid w:val="008D5D18"/>
    <w:rsid w:val="008D5F46"/>
    <w:rsid w:val="008E25F8"/>
    <w:rsid w:val="008E27BB"/>
    <w:rsid w:val="008E5A48"/>
    <w:rsid w:val="008E65B3"/>
    <w:rsid w:val="008E7030"/>
    <w:rsid w:val="008E7CAC"/>
    <w:rsid w:val="008F1A28"/>
    <w:rsid w:val="008F25EB"/>
    <w:rsid w:val="008F3613"/>
    <w:rsid w:val="008F4514"/>
    <w:rsid w:val="008F4D21"/>
    <w:rsid w:val="008F6BCA"/>
    <w:rsid w:val="008F6BEF"/>
    <w:rsid w:val="008F7AD7"/>
    <w:rsid w:val="00900F0C"/>
    <w:rsid w:val="00902487"/>
    <w:rsid w:val="00905B26"/>
    <w:rsid w:val="0090696C"/>
    <w:rsid w:val="009209C2"/>
    <w:rsid w:val="00921300"/>
    <w:rsid w:val="0092435A"/>
    <w:rsid w:val="009246A4"/>
    <w:rsid w:val="00925014"/>
    <w:rsid w:val="009254FD"/>
    <w:rsid w:val="00931D79"/>
    <w:rsid w:val="00933A0A"/>
    <w:rsid w:val="00937BCC"/>
    <w:rsid w:val="009402B7"/>
    <w:rsid w:val="00940D5C"/>
    <w:rsid w:val="00945A9A"/>
    <w:rsid w:val="00945DB7"/>
    <w:rsid w:val="00952CFE"/>
    <w:rsid w:val="00954CAD"/>
    <w:rsid w:val="00954D91"/>
    <w:rsid w:val="0095629A"/>
    <w:rsid w:val="00957A8F"/>
    <w:rsid w:val="00960623"/>
    <w:rsid w:val="00961227"/>
    <w:rsid w:val="009613D4"/>
    <w:rsid w:val="00962732"/>
    <w:rsid w:val="0096565F"/>
    <w:rsid w:val="00966D1E"/>
    <w:rsid w:val="00966D73"/>
    <w:rsid w:val="0096784B"/>
    <w:rsid w:val="00970D7F"/>
    <w:rsid w:val="0097230E"/>
    <w:rsid w:val="009725B3"/>
    <w:rsid w:val="00972AF0"/>
    <w:rsid w:val="00972C0B"/>
    <w:rsid w:val="009741DE"/>
    <w:rsid w:val="00974D85"/>
    <w:rsid w:val="00975FD4"/>
    <w:rsid w:val="0097701B"/>
    <w:rsid w:val="009779C2"/>
    <w:rsid w:val="009837A4"/>
    <w:rsid w:val="009843AD"/>
    <w:rsid w:val="009846E0"/>
    <w:rsid w:val="00984F51"/>
    <w:rsid w:val="009876CF"/>
    <w:rsid w:val="009907EC"/>
    <w:rsid w:val="00994EE7"/>
    <w:rsid w:val="009962FC"/>
    <w:rsid w:val="00997F32"/>
    <w:rsid w:val="009A233E"/>
    <w:rsid w:val="009A2D05"/>
    <w:rsid w:val="009A2EE9"/>
    <w:rsid w:val="009A39C5"/>
    <w:rsid w:val="009A3F56"/>
    <w:rsid w:val="009A519F"/>
    <w:rsid w:val="009A608F"/>
    <w:rsid w:val="009A6CE6"/>
    <w:rsid w:val="009A6F98"/>
    <w:rsid w:val="009A7012"/>
    <w:rsid w:val="009B165B"/>
    <w:rsid w:val="009B1EF2"/>
    <w:rsid w:val="009B4545"/>
    <w:rsid w:val="009B497F"/>
    <w:rsid w:val="009B5CA3"/>
    <w:rsid w:val="009B5CAE"/>
    <w:rsid w:val="009B664A"/>
    <w:rsid w:val="009C05BF"/>
    <w:rsid w:val="009C1CC2"/>
    <w:rsid w:val="009C3A70"/>
    <w:rsid w:val="009C3E18"/>
    <w:rsid w:val="009C584E"/>
    <w:rsid w:val="009C66CF"/>
    <w:rsid w:val="009D1768"/>
    <w:rsid w:val="009D6536"/>
    <w:rsid w:val="009D7503"/>
    <w:rsid w:val="009D7507"/>
    <w:rsid w:val="009D78CB"/>
    <w:rsid w:val="009D78D7"/>
    <w:rsid w:val="009D794E"/>
    <w:rsid w:val="009D7985"/>
    <w:rsid w:val="009D7EFE"/>
    <w:rsid w:val="009E0696"/>
    <w:rsid w:val="009E34B1"/>
    <w:rsid w:val="009E49BB"/>
    <w:rsid w:val="009E5F79"/>
    <w:rsid w:val="009F2480"/>
    <w:rsid w:val="009F2A0C"/>
    <w:rsid w:val="009F3AA6"/>
    <w:rsid w:val="009F4557"/>
    <w:rsid w:val="009F6C9B"/>
    <w:rsid w:val="009F6E23"/>
    <w:rsid w:val="00A00F1F"/>
    <w:rsid w:val="00A01A53"/>
    <w:rsid w:val="00A01E85"/>
    <w:rsid w:val="00A03A76"/>
    <w:rsid w:val="00A058E3"/>
    <w:rsid w:val="00A078A0"/>
    <w:rsid w:val="00A07D76"/>
    <w:rsid w:val="00A1098F"/>
    <w:rsid w:val="00A11814"/>
    <w:rsid w:val="00A1182B"/>
    <w:rsid w:val="00A11B52"/>
    <w:rsid w:val="00A12004"/>
    <w:rsid w:val="00A13F86"/>
    <w:rsid w:val="00A15620"/>
    <w:rsid w:val="00A160EA"/>
    <w:rsid w:val="00A164F5"/>
    <w:rsid w:val="00A16A8A"/>
    <w:rsid w:val="00A16DEC"/>
    <w:rsid w:val="00A17953"/>
    <w:rsid w:val="00A17A3D"/>
    <w:rsid w:val="00A17E07"/>
    <w:rsid w:val="00A219A2"/>
    <w:rsid w:val="00A22EDA"/>
    <w:rsid w:val="00A236E6"/>
    <w:rsid w:val="00A26316"/>
    <w:rsid w:val="00A27A99"/>
    <w:rsid w:val="00A30FEB"/>
    <w:rsid w:val="00A31658"/>
    <w:rsid w:val="00A32FF6"/>
    <w:rsid w:val="00A3574F"/>
    <w:rsid w:val="00A35E24"/>
    <w:rsid w:val="00A36167"/>
    <w:rsid w:val="00A37070"/>
    <w:rsid w:val="00A40E6F"/>
    <w:rsid w:val="00A42B7E"/>
    <w:rsid w:val="00A42D87"/>
    <w:rsid w:val="00A44A70"/>
    <w:rsid w:val="00A45A12"/>
    <w:rsid w:val="00A45AA4"/>
    <w:rsid w:val="00A45F5E"/>
    <w:rsid w:val="00A4622F"/>
    <w:rsid w:val="00A46B8F"/>
    <w:rsid w:val="00A46EAC"/>
    <w:rsid w:val="00A53114"/>
    <w:rsid w:val="00A53863"/>
    <w:rsid w:val="00A53DE3"/>
    <w:rsid w:val="00A55CC3"/>
    <w:rsid w:val="00A56349"/>
    <w:rsid w:val="00A56707"/>
    <w:rsid w:val="00A61E8A"/>
    <w:rsid w:val="00A62B18"/>
    <w:rsid w:val="00A62CB5"/>
    <w:rsid w:val="00A6310F"/>
    <w:rsid w:val="00A6350F"/>
    <w:rsid w:val="00A650EE"/>
    <w:rsid w:val="00A6577A"/>
    <w:rsid w:val="00A65FCA"/>
    <w:rsid w:val="00A71680"/>
    <w:rsid w:val="00A71A09"/>
    <w:rsid w:val="00A73CAE"/>
    <w:rsid w:val="00A74617"/>
    <w:rsid w:val="00A75CD3"/>
    <w:rsid w:val="00A75E69"/>
    <w:rsid w:val="00A81CEE"/>
    <w:rsid w:val="00A83DE7"/>
    <w:rsid w:val="00A84437"/>
    <w:rsid w:val="00A84C83"/>
    <w:rsid w:val="00A90E94"/>
    <w:rsid w:val="00A91E3F"/>
    <w:rsid w:val="00A91F3E"/>
    <w:rsid w:val="00A92B31"/>
    <w:rsid w:val="00A937C0"/>
    <w:rsid w:val="00A93A97"/>
    <w:rsid w:val="00A969B5"/>
    <w:rsid w:val="00A96BDD"/>
    <w:rsid w:val="00AA0060"/>
    <w:rsid w:val="00AA013A"/>
    <w:rsid w:val="00AA0184"/>
    <w:rsid w:val="00AA10B5"/>
    <w:rsid w:val="00AA2025"/>
    <w:rsid w:val="00AA3CE2"/>
    <w:rsid w:val="00AA40A7"/>
    <w:rsid w:val="00AA451E"/>
    <w:rsid w:val="00AA4900"/>
    <w:rsid w:val="00AA4B41"/>
    <w:rsid w:val="00AA6240"/>
    <w:rsid w:val="00AB0062"/>
    <w:rsid w:val="00AB12DB"/>
    <w:rsid w:val="00AB1D95"/>
    <w:rsid w:val="00AB252A"/>
    <w:rsid w:val="00AB342E"/>
    <w:rsid w:val="00AB343A"/>
    <w:rsid w:val="00AB501F"/>
    <w:rsid w:val="00AC0EF2"/>
    <w:rsid w:val="00AC3041"/>
    <w:rsid w:val="00AC47CB"/>
    <w:rsid w:val="00AD0D08"/>
    <w:rsid w:val="00AD17B1"/>
    <w:rsid w:val="00AD42F9"/>
    <w:rsid w:val="00AE06B2"/>
    <w:rsid w:val="00AE277F"/>
    <w:rsid w:val="00AE3380"/>
    <w:rsid w:val="00AE3ADC"/>
    <w:rsid w:val="00AE3C8F"/>
    <w:rsid w:val="00AE4AEC"/>
    <w:rsid w:val="00AE7652"/>
    <w:rsid w:val="00AF0646"/>
    <w:rsid w:val="00AF1CF0"/>
    <w:rsid w:val="00AF2756"/>
    <w:rsid w:val="00AF5570"/>
    <w:rsid w:val="00AF5D69"/>
    <w:rsid w:val="00AF6C7C"/>
    <w:rsid w:val="00AF76DE"/>
    <w:rsid w:val="00B00691"/>
    <w:rsid w:val="00B01A60"/>
    <w:rsid w:val="00B04883"/>
    <w:rsid w:val="00B05CE6"/>
    <w:rsid w:val="00B05D9D"/>
    <w:rsid w:val="00B0621D"/>
    <w:rsid w:val="00B073D5"/>
    <w:rsid w:val="00B10BE9"/>
    <w:rsid w:val="00B12AD9"/>
    <w:rsid w:val="00B12F07"/>
    <w:rsid w:val="00B13F43"/>
    <w:rsid w:val="00B14DA8"/>
    <w:rsid w:val="00B15BA2"/>
    <w:rsid w:val="00B16FE4"/>
    <w:rsid w:val="00B16FEC"/>
    <w:rsid w:val="00B200A8"/>
    <w:rsid w:val="00B21F5C"/>
    <w:rsid w:val="00B22046"/>
    <w:rsid w:val="00B22B6A"/>
    <w:rsid w:val="00B22D58"/>
    <w:rsid w:val="00B25710"/>
    <w:rsid w:val="00B25A86"/>
    <w:rsid w:val="00B25D27"/>
    <w:rsid w:val="00B2600C"/>
    <w:rsid w:val="00B26507"/>
    <w:rsid w:val="00B321DD"/>
    <w:rsid w:val="00B329D1"/>
    <w:rsid w:val="00B3705C"/>
    <w:rsid w:val="00B37443"/>
    <w:rsid w:val="00B378B2"/>
    <w:rsid w:val="00B4012B"/>
    <w:rsid w:val="00B4031B"/>
    <w:rsid w:val="00B40B56"/>
    <w:rsid w:val="00B4296F"/>
    <w:rsid w:val="00B44275"/>
    <w:rsid w:val="00B45802"/>
    <w:rsid w:val="00B50369"/>
    <w:rsid w:val="00B5162C"/>
    <w:rsid w:val="00B537F2"/>
    <w:rsid w:val="00B559E4"/>
    <w:rsid w:val="00B57B88"/>
    <w:rsid w:val="00B6019B"/>
    <w:rsid w:val="00B6127D"/>
    <w:rsid w:val="00B620A6"/>
    <w:rsid w:val="00B6297A"/>
    <w:rsid w:val="00B62A6D"/>
    <w:rsid w:val="00B63119"/>
    <w:rsid w:val="00B638D0"/>
    <w:rsid w:val="00B64522"/>
    <w:rsid w:val="00B645C2"/>
    <w:rsid w:val="00B65824"/>
    <w:rsid w:val="00B65C46"/>
    <w:rsid w:val="00B66784"/>
    <w:rsid w:val="00B7224B"/>
    <w:rsid w:val="00B73418"/>
    <w:rsid w:val="00B7468F"/>
    <w:rsid w:val="00B75B25"/>
    <w:rsid w:val="00B76AB5"/>
    <w:rsid w:val="00B76E98"/>
    <w:rsid w:val="00B773BC"/>
    <w:rsid w:val="00B77708"/>
    <w:rsid w:val="00B81E4F"/>
    <w:rsid w:val="00B8217D"/>
    <w:rsid w:val="00B82D4B"/>
    <w:rsid w:val="00B8388D"/>
    <w:rsid w:val="00B83C45"/>
    <w:rsid w:val="00B876CC"/>
    <w:rsid w:val="00B908DE"/>
    <w:rsid w:val="00B90CB4"/>
    <w:rsid w:val="00B913FD"/>
    <w:rsid w:val="00B92964"/>
    <w:rsid w:val="00B92FC2"/>
    <w:rsid w:val="00B93315"/>
    <w:rsid w:val="00B94689"/>
    <w:rsid w:val="00B94F01"/>
    <w:rsid w:val="00B9524F"/>
    <w:rsid w:val="00B966A8"/>
    <w:rsid w:val="00BA22C6"/>
    <w:rsid w:val="00BA2310"/>
    <w:rsid w:val="00BA2732"/>
    <w:rsid w:val="00BA6B82"/>
    <w:rsid w:val="00BB02A0"/>
    <w:rsid w:val="00BB0BCF"/>
    <w:rsid w:val="00BB2B22"/>
    <w:rsid w:val="00BB2FB2"/>
    <w:rsid w:val="00BB3F60"/>
    <w:rsid w:val="00BB410E"/>
    <w:rsid w:val="00BB4179"/>
    <w:rsid w:val="00BB5ECE"/>
    <w:rsid w:val="00BB7815"/>
    <w:rsid w:val="00BC022E"/>
    <w:rsid w:val="00BC0429"/>
    <w:rsid w:val="00BC07DE"/>
    <w:rsid w:val="00BC1373"/>
    <w:rsid w:val="00BC199A"/>
    <w:rsid w:val="00BC2443"/>
    <w:rsid w:val="00BC3996"/>
    <w:rsid w:val="00BC5D52"/>
    <w:rsid w:val="00BC5DEC"/>
    <w:rsid w:val="00BD2993"/>
    <w:rsid w:val="00BD3678"/>
    <w:rsid w:val="00BE0AFF"/>
    <w:rsid w:val="00BE0EC7"/>
    <w:rsid w:val="00BE3546"/>
    <w:rsid w:val="00BE6BC6"/>
    <w:rsid w:val="00BE6E28"/>
    <w:rsid w:val="00BE73C3"/>
    <w:rsid w:val="00BF1264"/>
    <w:rsid w:val="00BF4C70"/>
    <w:rsid w:val="00BF5EEA"/>
    <w:rsid w:val="00BF64E4"/>
    <w:rsid w:val="00BF67D7"/>
    <w:rsid w:val="00BF69A0"/>
    <w:rsid w:val="00C07727"/>
    <w:rsid w:val="00C10416"/>
    <w:rsid w:val="00C13239"/>
    <w:rsid w:val="00C15286"/>
    <w:rsid w:val="00C15ABD"/>
    <w:rsid w:val="00C16A2E"/>
    <w:rsid w:val="00C16BC9"/>
    <w:rsid w:val="00C16C00"/>
    <w:rsid w:val="00C201A1"/>
    <w:rsid w:val="00C20BEC"/>
    <w:rsid w:val="00C20F6E"/>
    <w:rsid w:val="00C22424"/>
    <w:rsid w:val="00C243C8"/>
    <w:rsid w:val="00C255FD"/>
    <w:rsid w:val="00C256DC"/>
    <w:rsid w:val="00C25914"/>
    <w:rsid w:val="00C26D23"/>
    <w:rsid w:val="00C270FA"/>
    <w:rsid w:val="00C3011E"/>
    <w:rsid w:val="00C30FA6"/>
    <w:rsid w:val="00C31AAE"/>
    <w:rsid w:val="00C3391F"/>
    <w:rsid w:val="00C35DA7"/>
    <w:rsid w:val="00C36D20"/>
    <w:rsid w:val="00C37673"/>
    <w:rsid w:val="00C37EC9"/>
    <w:rsid w:val="00C40E12"/>
    <w:rsid w:val="00C41F7A"/>
    <w:rsid w:val="00C421A8"/>
    <w:rsid w:val="00C42318"/>
    <w:rsid w:val="00C43051"/>
    <w:rsid w:val="00C4441B"/>
    <w:rsid w:val="00C457E9"/>
    <w:rsid w:val="00C507F3"/>
    <w:rsid w:val="00C51BF3"/>
    <w:rsid w:val="00C52B90"/>
    <w:rsid w:val="00C52F3A"/>
    <w:rsid w:val="00C5351A"/>
    <w:rsid w:val="00C53FAC"/>
    <w:rsid w:val="00C551EF"/>
    <w:rsid w:val="00C56864"/>
    <w:rsid w:val="00C605B0"/>
    <w:rsid w:val="00C612F3"/>
    <w:rsid w:val="00C614CB"/>
    <w:rsid w:val="00C61F05"/>
    <w:rsid w:val="00C62764"/>
    <w:rsid w:val="00C632E8"/>
    <w:rsid w:val="00C64770"/>
    <w:rsid w:val="00C65538"/>
    <w:rsid w:val="00C679E1"/>
    <w:rsid w:val="00C70C38"/>
    <w:rsid w:val="00C77CE1"/>
    <w:rsid w:val="00C84F26"/>
    <w:rsid w:val="00C90B22"/>
    <w:rsid w:val="00C91028"/>
    <w:rsid w:val="00C91DA2"/>
    <w:rsid w:val="00C93B52"/>
    <w:rsid w:val="00C94147"/>
    <w:rsid w:val="00C957BB"/>
    <w:rsid w:val="00CA0214"/>
    <w:rsid w:val="00CA2819"/>
    <w:rsid w:val="00CA3667"/>
    <w:rsid w:val="00CA3690"/>
    <w:rsid w:val="00CB01B3"/>
    <w:rsid w:val="00CB0612"/>
    <w:rsid w:val="00CB1546"/>
    <w:rsid w:val="00CB2928"/>
    <w:rsid w:val="00CB6A79"/>
    <w:rsid w:val="00CC10CE"/>
    <w:rsid w:val="00CC344C"/>
    <w:rsid w:val="00CC5174"/>
    <w:rsid w:val="00CD081F"/>
    <w:rsid w:val="00CD17E4"/>
    <w:rsid w:val="00CD195E"/>
    <w:rsid w:val="00CD37F4"/>
    <w:rsid w:val="00CD3FCA"/>
    <w:rsid w:val="00CD764E"/>
    <w:rsid w:val="00CE1A63"/>
    <w:rsid w:val="00CE2B91"/>
    <w:rsid w:val="00CE3229"/>
    <w:rsid w:val="00CE5993"/>
    <w:rsid w:val="00CE7C49"/>
    <w:rsid w:val="00CF03AD"/>
    <w:rsid w:val="00CF0BE9"/>
    <w:rsid w:val="00CF13E7"/>
    <w:rsid w:val="00CF26D5"/>
    <w:rsid w:val="00CF41E7"/>
    <w:rsid w:val="00CF618C"/>
    <w:rsid w:val="00D04B46"/>
    <w:rsid w:val="00D063F9"/>
    <w:rsid w:val="00D10E2B"/>
    <w:rsid w:val="00D10E6C"/>
    <w:rsid w:val="00D14DDD"/>
    <w:rsid w:val="00D15C6C"/>
    <w:rsid w:val="00D174A6"/>
    <w:rsid w:val="00D17D0E"/>
    <w:rsid w:val="00D20123"/>
    <w:rsid w:val="00D2032C"/>
    <w:rsid w:val="00D214A1"/>
    <w:rsid w:val="00D21CC5"/>
    <w:rsid w:val="00D228C4"/>
    <w:rsid w:val="00D22A51"/>
    <w:rsid w:val="00D230D7"/>
    <w:rsid w:val="00D2348D"/>
    <w:rsid w:val="00D23E3E"/>
    <w:rsid w:val="00D26425"/>
    <w:rsid w:val="00D30338"/>
    <w:rsid w:val="00D30EE1"/>
    <w:rsid w:val="00D30FC0"/>
    <w:rsid w:val="00D321FE"/>
    <w:rsid w:val="00D33B66"/>
    <w:rsid w:val="00D34E67"/>
    <w:rsid w:val="00D35010"/>
    <w:rsid w:val="00D3698B"/>
    <w:rsid w:val="00D379AC"/>
    <w:rsid w:val="00D427F8"/>
    <w:rsid w:val="00D42BCA"/>
    <w:rsid w:val="00D4588F"/>
    <w:rsid w:val="00D47188"/>
    <w:rsid w:val="00D51219"/>
    <w:rsid w:val="00D546A8"/>
    <w:rsid w:val="00D55032"/>
    <w:rsid w:val="00D55464"/>
    <w:rsid w:val="00D5597F"/>
    <w:rsid w:val="00D55D90"/>
    <w:rsid w:val="00D57BC8"/>
    <w:rsid w:val="00D62716"/>
    <w:rsid w:val="00D630D7"/>
    <w:rsid w:val="00D64CE5"/>
    <w:rsid w:val="00D654DB"/>
    <w:rsid w:val="00D661C2"/>
    <w:rsid w:val="00D706B3"/>
    <w:rsid w:val="00D70ABE"/>
    <w:rsid w:val="00D715CB"/>
    <w:rsid w:val="00D7170F"/>
    <w:rsid w:val="00D74877"/>
    <w:rsid w:val="00D74E67"/>
    <w:rsid w:val="00D764A6"/>
    <w:rsid w:val="00D76811"/>
    <w:rsid w:val="00D833F9"/>
    <w:rsid w:val="00D854B4"/>
    <w:rsid w:val="00D91F8C"/>
    <w:rsid w:val="00D92652"/>
    <w:rsid w:val="00D92F4D"/>
    <w:rsid w:val="00D9330B"/>
    <w:rsid w:val="00D9381B"/>
    <w:rsid w:val="00D9588D"/>
    <w:rsid w:val="00D95C23"/>
    <w:rsid w:val="00D967D1"/>
    <w:rsid w:val="00DA3460"/>
    <w:rsid w:val="00DA3AE7"/>
    <w:rsid w:val="00DA784C"/>
    <w:rsid w:val="00DB131D"/>
    <w:rsid w:val="00DB29EA"/>
    <w:rsid w:val="00DB46C2"/>
    <w:rsid w:val="00DB4952"/>
    <w:rsid w:val="00DB5524"/>
    <w:rsid w:val="00DB708C"/>
    <w:rsid w:val="00DB7167"/>
    <w:rsid w:val="00DC26A0"/>
    <w:rsid w:val="00DC2CFC"/>
    <w:rsid w:val="00DC3409"/>
    <w:rsid w:val="00DC7821"/>
    <w:rsid w:val="00DD06EA"/>
    <w:rsid w:val="00DD0A46"/>
    <w:rsid w:val="00DD16CD"/>
    <w:rsid w:val="00DD2CC9"/>
    <w:rsid w:val="00DD41CB"/>
    <w:rsid w:val="00DD6AF5"/>
    <w:rsid w:val="00DD7E2C"/>
    <w:rsid w:val="00DE34EE"/>
    <w:rsid w:val="00DE6E10"/>
    <w:rsid w:val="00DF0627"/>
    <w:rsid w:val="00DF084C"/>
    <w:rsid w:val="00DF79C6"/>
    <w:rsid w:val="00E01279"/>
    <w:rsid w:val="00E017F7"/>
    <w:rsid w:val="00E058A2"/>
    <w:rsid w:val="00E05BB2"/>
    <w:rsid w:val="00E05CEE"/>
    <w:rsid w:val="00E06275"/>
    <w:rsid w:val="00E10E06"/>
    <w:rsid w:val="00E11022"/>
    <w:rsid w:val="00E11CE2"/>
    <w:rsid w:val="00E128EF"/>
    <w:rsid w:val="00E12C7D"/>
    <w:rsid w:val="00E143D4"/>
    <w:rsid w:val="00E164CF"/>
    <w:rsid w:val="00E17BC2"/>
    <w:rsid w:val="00E17D4F"/>
    <w:rsid w:val="00E20E6C"/>
    <w:rsid w:val="00E243BC"/>
    <w:rsid w:val="00E247FA"/>
    <w:rsid w:val="00E24CD9"/>
    <w:rsid w:val="00E25654"/>
    <w:rsid w:val="00E2703B"/>
    <w:rsid w:val="00E27152"/>
    <w:rsid w:val="00E30293"/>
    <w:rsid w:val="00E322D0"/>
    <w:rsid w:val="00E331F4"/>
    <w:rsid w:val="00E362AB"/>
    <w:rsid w:val="00E365A2"/>
    <w:rsid w:val="00E418B6"/>
    <w:rsid w:val="00E42FFC"/>
    <w:rsid w:val="00E47457"/>
    <w:rsid w:val="00E4790B"/>
    <w:rsid w:val="00E47DEA"/>
    <w:rsid w:val="00E51338"/>
    <w:rsid w:val="00E51FE8"/>
    <w:rsid w:val="00E5429A"/>
    <w:rsid w:val="00E543AA"/>
    <w:rsid w:val="00E5631E"/>
    <w:rsid w:val="00E57F72"/>
    <w:rsid w:val="00E62A6F"/>
    <w:rsid w:val="00E65BE2"/>
    <w:rsid w:val="00E6798B"/>
    <w:rsid w:val="00E70281"/>
    <w:rsid w:val="00E70E60"/>
    <w:rsid w:val="00E72E69"/>
    <w:rsid w:val="00E73078"/>
    <w:rsid w:val="00E73326"/>
    <w:rsid w:val="00E74E9D"/>
    <w:rsid w:val="00E7501F"/>
    <w:rsid w:val="00E75E4B"/>
    <w:rsid w:val="00E772F7"/>
    <w:rsid w:val="00E807A0"/>
    <w:rsid w:val="00E8184F"/>
    <w:rsid w:val="00E83724"/>
    <w:rsid w:val="00E87297"/>
    <w:rsid w:val="00E902C6"/>
    <w:rsid w:val="00E91E19"/>
    <w:rsid w:val="00E94493"/>
    <w:rsid w:val="00E958D9"/>
    <w:rsid w:val="00E9594B"/>
    <w:rsid w:val="00E960DD"/>
    <w:rsid w:val="00E96B5D"/>
    <w:rsid w:val="00E97C5A"/>
    <w:rsid w:val="00EA1F6F"/>
    <w:rsid w:val="00EA2D65"/>
    <w:rsid w:val="00EA38FA"/>
    <w:rsid w:val="00EA41CA"/>
    <w:rsid w:val="00EA48F0"/>
    <w:rsid w:val="00EA5598"/>
    <w:rsid w:val="00EA6C2E"/>
    <w:rsid w:val="00EB01B2"/>
    <w:rsid w:val="00EB28DA"/>
    <w:rsid w:val="00EB2C87"/>
    <w:rsid w:val="00EB6502"/>
    <w:rsid w:val="00EB6EB7"/>
    <w:rsid w:val="00EC043B"/>
    <w:rsid w:val="00EC2B8B"/>
    <w:rsid w:val="00EC467A"/>
    <w:rsid w:val="00EC4FA0"/>
    <w:rsid w:val="00EC4FBD"/>
    <w:rsid w:val="00EC553A"/>
    <w:rsid w:val="00EC59A5"/>
    <w:rsid w:val="00EC5D17"/>
    <w:rsid w:val="00EC758D"/>
    <w:rsid w:val="00ED435B"/>
    <w:rsid w:val="00EE0DE6"/>
    <w:rsid w:val="00EE48B8"/>
    <w:rsid w:val="00EE5789"/>
    <w:rsid w:val="00EE590B"/>
    <w:rsid w:val="00EE6180"/>
    <w:rsid w:val="00EE62E7"/>
    <w:rsid w:val="00EE6B2C"/>
    <w:rsid w:val="00EF206A"/>
    <w:rsid w:val="00EF4055"/>
    <w:rsid w:val="00EF4603"/>
    <w:rsid w:val="00EF4C5F"/>
    <w:rsid w:val="00F03853"/>
    <w:rsid w:val="00F03A1B"/>
    <w:rsid w:val="00F068F9"/>
    <w:rsid w:val="00F06C41"/>
    <w:rsid w:val="00F06C4D"/>
    <w:rsid w:val="00F07919"/>
    <w:rsid w:val="00F10386"/>
    <w:rsid w:val="00F10E1B"/>
    <w:rsid w:val="00F11150"/>
    <w:rsid w:val="00F11E74"/>
    <w:rsid w:val="00F13475"/>
    <w:rsid w:val="00F13E2A"/>
    <w:rsid w:val="00F15613"/>
    <w:rsid w:val="00F16248"/>
    <w:rsid w:val="00F17236"/>
    <w:rsid w:val="00F20453"/>
    <w:rsid w:val="00F2070C"/>
    <w:rsid w:val="00F21F42"/>
    <w:rsid w:val="00F22A21"/>
    <w:rsid w:val="00F233B4"/>
    <w:rsid w:val="00F237A0"/>
    <w:rsid w:val="00F23F14"/>
    <w:rsid w:val="00F24C06"/>
    <w:rsid w:val="00F26D32"/>
    <w:rsid w:val="00F278F0"/>
    <w:rsid w:val="00F27AD2"/>
    <w:rsid w:val="00F31067"/>
    <w:rsid w:val="00F32965"/>
    <w:rsid w:val="00F33A7F"/>
    <w:rsid w:val="00F360CF"/>
    <w:rsid w:val="00F36673"/>
    <w:rsid w:val="00F3787E"/>
    <w:rsid w:val="00F40143"/>
    <w:rsid w:val="00F41BDC"/>
    <w:rsid w:val="00F42D70"/>
    <w:rsid w:val="00F51833"/>
    <w:rsid w:val="00F53F77"/>
    <w:rsid w:val="00F54382"/>
    <w:rsid w:val="00F554F4"/>
    <w:rsid w:val="00F57D16"/>
    <w:rsid w:val="00F60800"/>
    <w:rsid w:val="00F60D34"/>
    <w:rsid w:val="00F616FF"/>
    <w:rsid w:val="00F61A56"/>
    <w:rsid w:val="00F63751"/>
    <w:rsid w:val="00F656D4"/>
    <w:rsid w:val="00F65AC3"/>
    <w:rsid w:val="00F70A87"/>
    <w:rsid w:val="00F70BFD"/>
    <w:rsid w:val="00F7177F"/>
    <w:rsid w:val="00F71A30"/>
    <w:rsid w:val="00F8345D"/>
    <w:rsid w:val="00F83684"/>
    <w:rsid w:val="00F839B3"/>
    <w:rsid w:val="00F84AFC"/>
    <w:rsid w:val="00F85458"/>
    <w:rsid w:val="00F87223"/>
    <w:rsid w:val="00F90FAA"/>
    <w:rsid w:val="00F92894"/>
    <w:rsid w:val="00F9458E"/>
    <w:rsid w:val="00F95C2A"/>
    <w:rsid w:val="00F962BA"/>
    <w:rsid w:val="00FA03AA"/>
    <w:rsid w:val="00FA0A8C"/>
    <w:rsid w:val="00FA1143"/>
    <w:rsid w:val="00FA1C46"/>
    <w:rsid w:val="00FA26CA"/>
    <w:rsid w:val="00FA2D4B"/>
    <w:rsid w:val="00FA56F7"/>
    <w:rsid w:val="00FA693C"/>
    <w:rsid w:val="00FA6E56"/>
    <w:rsid w:val="00FB6E17"/>
    <w:rsid w:val="00FC0C22"/>
    <w:rsid w:val="00FC2063"/>
    <w:rsid w:val="00FC4957"/>
    <w:rsid w:val="00FC61A4"/>
    <w:rsid w:val="00FC6BF2"/>
    <w:rsid w:val="00FD2FAD"/>
    <w:rsid w:val="00FD35CF"/>
    <w:rsid w:val="00FD3E8F"/>
    <w:rsid w:val="00FD420E"/>
    <w:rsid w:val="00FD4CA4"/>
    <w:rsid w:val="00FD5632"/>
    <w:rsid w:val="00FE1653"/>
    <w:rsid w:val="00FE55A1"/>
    <w:rsid w:val="00FE6139"/>
    <w:rsid w:val="00FE783B"/>
    <w:rsid w:val="00FF4C5C"/>
    <w:rsid w:val="00FF61DC"/>
    <w:rsid w:val="00FF64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D79A3B"/>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2A6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42A62"/>
    <w:rPr>
      <w:sz w:val="18"/>
      <w:szCs w:val="18"/>
    </w:rPr>
  </w:style>
  <w:style w:type="paragraph" w:styleId="a4">
    <w:name w:val="footer"/>
    <w:basedOn w:val="a"/>
    <w:link w:val="Char0"/>
    <w:uiPriority w:val="99"/>
    <w:unhideWhenUsed/>
    <w:rsid w:val="00342A62"/>
    <w:pPr>
      <w:tabs>
        <w:tab w:val="center" w:pos="4153"/>
        <w:tab w:val="right" w:pos="8306"/>
      </w:tabs>
      <w:snapToGrid w:val="0"/>
      <w:jc w:val="left"/>
    </w:pPr>
    <w:rPr>
      <w:sz w:val="18"/>
      <w:szCs w:val="18"/>
    </w:rPr>
  </w:style>
  <w:style w:type="character" w:customStyle="1" w:styleId="Char0">
    <w:name w:val="页脚 Char"/>
    <w:basedOn w:val="a0"/>
    <w:link w:val="a4"/>
    <w:uiPriority w:val="99"/>
    <w:rsid w:val="00342A62"/>
    <w:rPr>
      <w:sz w:val="18"/>
      <w:szCs w:val="18"/>
    </w:rPr>
  </w:style>
  <w:style w:type="paragraph" w:styleId="a5">
    <w:name w:val="List Paragraph"/>
    <w:basedOn w:val="a"/>
    <w:uiPriority w:val="34"/>
    <w:qFormat/>
    <w:rsid w:val="00AE3ADC"/>
    <w:pPr>
      <w:ind w:firstLineChars="200" w:firstLine="420"/>
    </w:pPr>
  </w:style>
  <w:style w:type="character" w:styleId="a6">
    <w:name w:val="Placeholder Text"/>
    <w:basedOn w:val="a0"/>
    <w:uiPriority w:val="99"/>
    <w:semiHidden/>
    <w:rsid w:val="008C30DB"/>
    <w:rPr>
      <w:color w:val="808080"/>
    </w:rPr>
  </w:style>
  <w:style w:type="paragraph" w:styleId="a7">
    <w:name w:val="caption"/>
    <w:basedOn w:val="a"/>
    <w:next w:val="a"/>
    <w:uiPriority w:val="35"/>
    <w:unhideWhenUsed/>
    <w:qFormat/>
    <w:rsid w:val="00A53114"/>
    <w:rPr>
      <w:rFonts w:asciiTheme="majorHAnsi" w:eastAsia="黑体" w:hAnsiTheme="majorHAnsi" w:cstheme="majorBidi"/>
      <w:sz w:val="20"/>
      <w:szCs w:val="20"/>
    </w:rPr>
  </w:style>
  <w:style w:type="table" w:styleId="a8">
    <w:name w:val="Table Grid"/>
    <w:basedOn w:val="a1"/>
    <w:uiPriority w:val="39"/>
    <w:rsid w:val="00A5311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a"/>
    <w:link w:val="EndNoteBibliographyTitle0"/>
    <w:rsid w:val="0043157B"/>
    <w:pPr>
      <w:jc w:val="center"/>
    </w:pPr>
    <w:rPr>
      <w:rFonts w:ascii="等线" w:eastAsia="等线" w:hAnsi="等线"/>
      <w:noProof/>
      <w:sz w:val="20"/>
    </w:rPr>
  </w:style>
  <w:style w:type="character" w:customStyle="1" w:styleId="EndNoteBibliographyTitle0">
    <w:name w:val="EndNote Bibliography Title 字符"/>
    <w:basedOn w:val="a0"/>
    <w:link w:val="EndNoteBibliographyTitle"/>
    <w:rsid w:val="00E331F4"/>
    <w:rPr>
      <w:rFonts w:ascii="等线" w:eastAsia="等线" w:hAnsi="等线"/>
      <w:noProof/>
      <w:sz w:val="20"/>
    </w:rPr>
  </w:style>
  <w:style w:type="paragraph" w:customStyle="1" w:styleId="EndNoteBibliography">
    <w:name w:val="EndNote Bibliography"/>
    <w:basedOn w:val="a"/>
    <w:link w:val="EndNoteBibliography0"/>
    <w:rsid w:val="0043157B"/>
    <w:rPr>
      <w:rFonts w:ascii="等线" w:eastAsia="等线" w:hAnsi="等线"/>
      <w:noProof/>
      <w:sz w:val="20"/>
    </w:rPr>
  </w:style>
  <w:style w:type="character" w:customStyle="1" w:styleId="EndNoteBibliography0">
    <w:name w:val="EndNote Bibliography 字符"/>
    <w:basedOn w:val="a0"/>
    <w:link w:val="EndNoteBibliography"/>
    <w:rsid w:val="00E331F4"/>
    <w:rPr>
      <w:rFonts w:ascii="等线" w:eastAsia="等线" w:hAnsi="等线"/>
      <w:noProof/>
      <w:sz w:val="20"/>
    </w:rPr>
  </w:style>
  <w:style w:type="character" w:styleId="a9">
    <w:name w:val="annotation reference"/>
    <w:basedOn w:val="a0"/>
    <w:uiPriority w:val="99"/>
    <w:semiHidden/>
    <w:unhideWhenUsed/>
    <w:rsid w:val="007B1174"/>
    <w:rPr>
      <w:sz w:val="21"/>
      <w:szCs w:val="21"/>
    </w:rPr>
  </w:style>
  <w:style w:type="paragraph" w:styleId="aa">
    <w:name w:val="annotation text"/>
    <w:basedOn w:val="a"/>
    <w:link w:val="Char1"/>
    <w:uiPriority w:val="99"/>
    <w:unhideWhenUsed/>
    <w:rsid w:val="004A5241"/>
    <w:pPr>
      <w:jc w:val="left"/>
    </w:pPr>
    <w:rPr>
      <w:rFonts w:ascii="Times New Roman" w:hAnsi="Times New Roman"/>
    </w:rPr>
  </w:style>
  <w:style w:type="character" w:customStyle="1" w:styleId="Char1">
    <w:name w:val="批注文字 Char"/>
    <w:basedOn w:val="a0"/>
    <w:link w:val="aa"/>
    <w:uiPriority w:val="99"/>
    <w:rsid w:val="004A5241"/>
    <w:rPr>
      <w:rFonts w:ascii="Times New Roman" w:hAnsi="Times New Roman"/>
    </w:rPr>
  </w:style>
  <w:style w:type="paragraph" w:styleId="ab">
    <w:name w:val="annotation subject"/>
    <w:basedOn w:val="aa"/>
    <w:next w:val="aa"/>
    <w:link w:val="Char2"/>
    <w:uiPriority w:val="99"/>
    <w:semiHidden/>
    <w:unhideWhenUsed/>
    <w:rsid w:val="007B1174"/>
    <w:rPr>
      <w:b/>
      <w:bCs/>
    </w:rPr>
  </w:style>
  <w:style w:type="character" w:customStyle="1" w:styleId="Char2">
    <w:name w:val="批注主题 Char"/>
    <w:basedOn w:val="Char1"/>
    <w:link w:val="ab"/>
    <w:uiPriority w:val="99"/>
    <w:semiHidden/>
    <w:rsid w:val="007B1174"/>
    <w:rPr>
      <w:rFonts w:ascii="Times New Roman" w:hAnsi="Times New Roman"/>
      <w:b/>
      <w:bCs/>
    </w:rPr>
  </w:style>
  <w:style w:type="paragraph" w:styleId="ac">
    <w:name w:val="Balloon Text"/>
    <w:basedOn w:val="a"/>
    <w:link w:val="Char3"/>
    <w:uiPriority w:val="99"/>
    <w:semiHidden/>
    <w:unhideWhenUsed/>
    <w:rsid w:val="00A164F5"/>
    <w:rPr>
      <w:sz w:val="18"/>
      <w:szCs w:val="18"/>
    </w:rPr>
  </w:style>
  <w:style w:type="character" w:customStyle="1" w:styleId="Char3">
    <w:name w:val="批注框文本 Char"/>
    <w:basedOn w:val="a0"/>
    <w:link w:val="ac"/>
    <w:uiPriority w:val="99"/>
    <w:semiHidden/>
    <w:rsid w:val="00A164F5"/>
    <w:rPr>
      <w:sz w:val="18"/>
      <w:szCs w:val="18"/>
    </w:rPr>
  </w:style>
  <w:style w:type="paragraph" w:styleId="ad">
    <w:name w:val="Revision"/>
    <w:hidden/>
    <w:uiPriority w:val="99"/>
    <w:semiHidden/>
    <w:rsid w:val="009F6C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2A6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42A62"/>
    <w:rPr>
      <w:sz w:val="18"/>
      <w:szCs w:val="18"/>
    </w:rPr>
  </w:style>
  <w:style w:type="paragraph" w:styleId="a4">
    <w:name w:val="footer"/>
    <w:basedOn w:val="a"/>
    <w:link w:val="Char0"/>
    <w:uiPriority w:val="99"/>
    <w:unhideWhenUsed/>
    <w:rsid w:val="00342A62"/>
    <w:pPr>
      <w:tabs>
        <w:tab w:val="center" w:pos="4153"/>
        <w:tab w:val="right" w:pos="8306"/>
      </w:tabs>
      <w:snapToGrid w:val="0"/>
      <w:jc w:val="left"/>
    </w:pPr>
    <w:rPr>
      <w:sz w:val="18"/>
      <w:szCs w:val="18"/>
    </w:rPr>
  </w:style>
  <w:style w:type="character" w:customStyle="1" w:styleId="Char0">
    <w:name w:val="页脚 Char"/>
    <w:basedOn w:val="a0"/>
    <w:link w:val="a4"/>
    <w:uiPriority w:val="99"/>
    <w:rsid w:val="00342A62"/>
    <w:rPr>
      <w:sz w:val="18"/>
      <w:szCs w:val="18"/>
    </w:rPr>
  </w:style>
  <w:style w:type="paragraph" w:styleId="a5">
    <w:name w:val="List Paragraph"/>
    <w:basedOn w:val="a"/>
    <w:uiPriority w:val="34"/>
    <w:qFormat/>
    <w:rsid w:val="00AE3ADC"/>
    <w:pPr>
      <w:ind w:firstLineChars="200" w:firstLine="420"/>
    </w:pPr>
  </w:style>
  <w:style w:type="character" w:styleId="a6">
    <w:name w:val="Placeholder Text"/>
    <w:basedOn w:val="a0"/>
    <w:uiPriority w:val="99"/>
    <w:semiHidden/>
    <w:rsid w:val="008C30DB"/>
    <w:rPr>
      <w:color w:val="808080"/>
    </w:rPr>
  </w:style>
  <w:style w:type="paragraph" w:styleId="a7">
    <w:name w:val="caption"/>
    <w:basedOn w:val="a"/>
    <w:next w:val="a"/>
    <w:uiPriority w:val="35"/>
    <w:unhideWhenUsed/>
    <w:qFormat/>
    <w:rsid w:val="00A53114"/>
    <w:rPr>
      <w:rFonts w:asciiTheme="majorHAnsi" w:eastAsia="黑体" w:hAnsiTheme="majorHAnsi" w:cstheme="majorBidi"/>
      <w:sz w:val="20"/>
      <w:szCs w:val="20"/>
    </w:rPr>
  </w:style>
  <w:style w:type="table" w:styleId="a8">
    <w:name w:val="Table Grid"/>
    <w:basedOn w:val="a1"/>
    <w:uiPriority w:val="39"/>
    <w:rsid w:val="00A5311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a"/>
    <w:link w:val="EndNoteBibliographyTitle0"/>
    <w:rsid w:val="0043157B"/>
    <w:pPr>
      <w:jc w:val="center"/>
    </w:pPr>
    <w:rPr>
      <w:rFonts w:ascii="等线" w:eastAsia="等线" w:hAnsi="等线"/>
      <w:noProof/>
      <w:sz w:val="20"/>
    </w:rPr>
  </w:style>
  <w:style w:type="character" w:customStyle="1" w:styleId="EndNoteBibliographyTitle0">
    <w:name w:val="EndNote Bibliography Title 字符"/>
    <w:basedOn w:val="a0"/>
    <w:link w:val="EndNoteBibliographyTitle"/>
    <w:rsid w:val="00E331F4"/>
    <w:rPr>
      <w:rFonts w:ascii="等线" w:eastAsia="等线" w:hAnsi="等线"/>
      <w:noProof/>
      <w:sz w:val="20"/>
    </w:rPr>
  </w:style>
  <w:style w:type="paragraph" w:customStyle="1" w:styleId="EndNoteBibliography">
    <w:name w:val="EndNote Bibliography"/>
    <w:basedOn w:val="a"/>
    <w:link w:val="EndNoteBibliography0"/>
    <w:rsid w:val="0043157B"/>
    <w:rPr>
      <w:rFonts w:ascii="等线" w:eastAsia="等线" w:hAnsi="等线"/>
      <w:noProof/>
      <w:sz w:val="20"/>
    </w:rPr>
  </w:style>
  <w:style w:type="character" w:customStyle="1" w:styleId="EndNoteBibliography0">
    <w:name w:val="EndNote Bibliography 字符"/>
    <w:basedOn w:val="a0"/>
    <w:link w:val="EndNoteBibliography"/>
    <w:rsid w:val="00E331F4"/>
    <w:rPr>
      <w:rFonts w:ascii="等线" w:eastAsia="等线" w:hAnsi="等线"/>
      <w:noProof/>
      <w:sz w:val="20"/>
    </w:rPr>
  </w:style>
  <w:style w:type="character" w:styleId="a9">
    <w:name w:val="annotation reference"/>
    <w:basedOn w:val="a0"/>
    <w:uiPriority w:val="99"/>
    <w:semiHidden/>
    <w:unhideWhenUsed/>
    <w:rsid w:val="007B1174"/>
    <w:rPr>
      <w:sz w:val="21"/>
      <w:szCs w:val="21"/>
    </w:rPr>
  </w:style>
  <w:style w:type="paragraph" w:styleId="aa">
    <w:name w:val="annotation text"/>
    <w:basedOn w:val="a"/>
    <w:link w:val="Char1"/>
    <w:uiPriority w:val="99"/>
    <w:unhideWhenUsed/>
    <w:rsid w:val="004A5241"/>
    <w:pPr>
      <w:jc w:val="left"/>
    </w:pPr>
    <w:rPr>
      <w:rFonts w:ascii="Times New Roman" w:hAnsi="Times New Roman"/>
    </w:rPr>
  </w:style>
  <w:style w:type="character" w:customStyle="1" w:styleId="Char1">
    <w:name w:val="批注文字 Char"/>
    <w:basedOn w:val="a0"/>
    <w:link w:val="aa"/>
    <w:uiPriority w:val="99"/>
    <w:rsid w:val="004A5241"/>
    <w:rPr>
      <w:rFonts w:ascii="Times New Roman" w:hAnsi="Times New Roman"/>
    </w:rPr>
  </w:style>
  <w:style w:type="paragraph" w:styleId="ab">
    <w:name w:val="annotation subject"/>
    <w:basedOn w:val="aa"/>
    <w:next w:val="aa"/>
    <w:link w:val="Char2"/>
    <w:uiPriority w:val="99"/>
    <w:semiHidden/>
    <w:unhideWhenUsed/>
    <w:rsid w:val="007B1174"/>
    <w:rPr>
      <w:b/>
      <w:bCs/>
    </w:rPr>
  </w:style>
  <w:style w:type="character" w:customStyle="1" w:styleId="Char2">
    <w:name w:val="批注主题 Char"/>
    <w:basedOn w:val="Char1"/>
    <w:link w:val="ab"/>
    <w:uiPriority w:val="99"/>
    <w:semiHidden/>
    <w:rsid w:val="007B1174"/>
    <w:rPr>
      <w:rFonts w:ascii="Times New Roman" w:hAnsi="Times New Roman"/>
      <w:b/>
      <w:bCs/>
    </w:rPr>
  </w:style>
  <w:style w:type="paragraph" w:styleId="ac">
    <w:name w:val="Balloon Text"/>
    <w:basedOn w:val="a"/>
    <w:link w:val="Char3"/>
    <w:uiPriority w:val="99"/>
    <w:semiHidden/>
    <w:unhideWhenUsed/>
    <w:rsid w:val="00A164F5"/>
    <w:rPr>
      <w:sz w:val="18"/>
      <w:szCs w:val="18"/>
    </w:rPr>
  </w:style>
  <w:style w:type="character" w:customStyle="1" w:styleId="Char3">
    <w:name w:val="批注框文本 Char"/>
    <w:basedOn w:val="a0"/>
    <w:link w:val="ac"/>
    <w:uiPriority w:val="99"/>
    <w:semiHidden/>
    <w:rsid w:val="00A164F5"/>
    <w:rPr>
      <w:sz w:val="18"/>
      <w:szCs w:val="18"/>
    </w:rPr>
  </w:style>
  <w:style w:type="paragraph" w:styleId="ad">
    <w:name w:val="Revision"/>
    <w:hidden/>
    <w:uiPriority w:val="99"/>
    <w:semiHidden/>
    <w:rsid w:val="009F6C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54733">
      <w:bodyDiv w:val="1"/>
      <w:marLeft w:val="0"/>
      <w:marRight w:val="0"/>
      <w:marTop w:val="0"/>
      <w:marBottom w:val="0"/>
      <w:divBdr>
        <w:top w:val="none" w:sz="0" w:space="0" w:color="auto"/>
        <w:left w:val="none" w:sz="0" w:space="0" w:color="auto"/>
        <w:bottom w:val="none" w:sz="0" w:space="0" w:color="auto"/>
        <w:right w:val="none" w:sz="0" w:space="0" w:color="auto"/>
      </w:divBdr>
    </w:div>
    <w:div w:id="11341676">
      <w:bodyDiv w:val="1"/>
      <w:marLeft w:val="0"/>
      <w:marRight w:val="0"/>
      <w:marTop w:val="0"/>
      <w:marBottom w:val="0"/>
      <w:divBdr>
        <w:top w:val="none" w:sz="0" w:space="0" w:color="auto"/>
        <w:left w:val="none" w:sz="0" w:space="0" w:color="auto"/>
        <w:bottom w:val="none" w:sz="0" w:space="0" w:color="auto"/>
        <w:right w:val="none" w:sz="0" w:space="0" w:color="auto"/>
      </w:divBdr>
    </w:div>
    <w:div w:id="417484810">
      <w:bodyDiv w:val="1"/>
      <w:marLeft w:val="0"/>
      <w:marRight w:val="0"/>
      <w:marTop w:val="0"/>
      <w:marBottom w:val="0"/>
      <w:divBdr>
        <w:top w:val="none" w:sz="0" w:space="0" w:color="auto"/>
        <w:left w:val="none" w:sz="0" w:space="0" w:color="auto"/>
        <w:bottom w:val="none" w:sz="0" w:space="0" w:color="auto"/>
        <w:right w:val="none" w:sz="0" w:space="0" w:color="auto"/>
      </w:divBdr>
    </w:div>
    <w:div w:id="956109448">
      <w:bodyDiv w:val="1"/>
      <w:marLeft w:val="0"/>
      <w:marRight w:val="0"/>
      <w:marTop w:val="0"/>
      <w:marBottom w:val="0"/>
      <w:divBdr>
        <w:top w:val="none" w:sz="0" w:space="0" w:color="auto"/>
        <w:left w:val="none" w:sz="0" w:space="0" w:color="auto"/>
        <w:bottom w:val="none" w:sz="0" w:space="0" w:color="auto"/>
        <w:right w:val="none" w:sz="0" w:space="0" w:color="auto"/>
      </w:divBdr>
    </w:div>
    <w:div w:id="1824346059">
      <w:bodyDiv w:val="1"/>
      <w:marLeft w:val="0"/>
      <w:marRight w:val="0"/>
      <w:marTop w:val="0"/>
      <w:marBottom w:val="0"/>
      <w:divBdr>
        <w:top w:val="none" w:sz="0" w:space="0" w:color="auto"/>
        <w:left w:val="none" w:sz="0" w:space="0" w:color="auto"/>
        <w:bottom w:val="none" w:sz="0" w:space="0" w:color="auto"/>
        <w:right w:val="none" w:sz="0" w:space="0" w:color="auto"/>
      </w:divBdr>
    </w:div>
    <w:div w:id="2083868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1" Type="http://schemas.openxmlformats.org/officeDocument/2006/relationships/oleObject" Target="embeddings/oleObject6.bin"/><Relationship Id="rId42" Type="http://schemas.openxmlformats.org/officeDocument/2006/relationships/image" Target="media/image18.wmf"/><Relationship Id="rId63" Type="http://schemas.openxmlformats.org/officeDocument/2006/relationships/image" Target="media/image29.wmf"/><Relationship Id="rId84" Type="http://schemas.openxmlformats.org/officeDocument/2006/relationships/oleObject" Target="embeddings/oleObject37.bin"/><Relationship Id="rId138" Type="http://schemas.openxmlformats.org/officeDocument/2006/relationships/image" Target="media/image67.wmf"/><Relationship Id="rId159" Type="http://schemas.openxmlformats.org/officeDocument/2006/relationships/image" Target="media/image77.wmf"/><Relationship Id="rId170" Type="http://schemas.openxmlformats.org/officeDocument/2006/relationships/image" Target="media/image83.wmf"/><Relationship Id="rId191" Type="http://schemas.openxmlformats.org/officeDocument/2006/relationships/oleObject" Target="embeddings/oleObject90.bin"/><Relationship Id="rId205" Type="http://schemas.openxmlformats.org/officeDocument/2006/relationships/image" Target="media/image101.wmf"/><Relationship Id="rId107" Type="http://schemas.openxmlformats.org/officeDocument/2006/relationships/image" Target="media/image51.wmf"/><Relationship Id="rId11" Type="http://schemas.openxmlformats.org/officeDocument/2006/relationships/image" Target="media/image2.wmf"/><Relationship Id="rId32" Type="http://schemas.openxmlformats.org/officeDocument/2006/relationships/image" Target="media/image13.wmf"/><Relationship Id="rId53" Type="http://schemas.openxmlformats.org/officeDocument/2006/relationships/image" Target="media/image24.wmf"/><Relationship Id="rId74" Type="http://schemas.openxmlformats.org/officeDocument/2006/relationships/oleObject" Target="embeddings/oleObject32.bin"/><Relationship Id="rId128" Type="http://schemas.openxmlformats.org/officeDocument/2006/relationships/image" Target="media/image62.wmf"/><Relationship Id="rId149" Type="http://schemas.openxmlformats.org/officeDocument/2006/relationships/oleObject" Target="embeddings/oleObject70.bin"/><Relationship Id="rId5" Type="http://schemas.openxmlformats.org/officeDocument/2006/relationships/settings" Target="settings.xml"/><Relationship Id="rId95" Type="http://schemas.openxmlformats.org/officeDocument/2006/relationships/image" Target="media/image45.wmf"/><Relationship Id="rId160" Type="http://schemas.openxmlformats.org/officeDocument/2006/relationships/oleObject" Target="embeddings/oleObject75.bin"/><Relationship Id="rId181" Type="http://schemas.openxmlformats.org/officeDocument/2006/relationships/oleObject" Target="embeddings/oleObject85.bin"/><Relationship Id="rId216" Type="http://schemas.openxmlformats.org/officeDocument/2006/relationships/oleObject" Target="embeddings/oleObject102.bin"/><Relationship Id="rId211" Type="http://schemas.openxmlformats.org/officeDocument/2006/relationships/image" Target="media/image104.wmf"/><Relationship Id="rId22" Type="http://schemas.openxmlformats.org/officeDocument/2006/relationships/image" Target="media/image8.wmf"/><Relationship Id="rId27" Type="http://schemas.openxmlformats.org/officeDocument/2006/relationships/oleObject" Target="embeddings/oleObject9.bin"/><Relationship Id="rId43" Type="http://schemas.openxmlformats.org/officeDocument/2006/relationships/oleObject" Target="embeddings/oleObject17.bin"/><Relationship Id="rId48" Type="http://schemas.openxmlformats.org/officeDocument/2006/relationships/image" Target="media/image21.wmf"/><Relationship Id="rId64" Type="http://schemas.openxmlformats.org/officeDocument/2006/relationships/oleObject" Target="embeddings/oleObject27.bin"/><Relationship Id="rId69" Type="http://schemas.openxmlformats.org/officeDocument/2006/relationships/image" Target="media/image32.wmf"/><Relationship Id="rId113" Type="http://schemas.openxmlformats.org/officeDocument/2006/relationships/oleObject" Target="embeddings/oleObject51.bin"/><Relationship Id="rId118" Type="http://schemas.openxmlformats.org/officeDocument/2006/relationships/image" Target="media/image57.wmf"/><Relationship Id="rId134" Type="http://schemas.openxmlformats.org/officeDocument/2006/relationships/image" Target="media/image65.wmf"/><Relationship Id="rId139" Type="http://schemas.openxmlformats.org/officeDocument/2006/relationships/oleObject" Target="embeddings/oleObject64.bin"/><Relationship Id="rId80" Type="http://schemas.openxmlformats.org/officeDocument/2006/relationships/oleObject" Target="embeddings/oleObject35.bin"/><Relationship Id="rId85" Type="http://schemas.openxmlformats.org/officeDocument/2006/relationships/image" Target="media/image40.wmf"/><Relationship Id="rId150" Type="http://schemas.openxmlformats.org/officeDocument/2006/relationships/image" Target="media/image72.wmf"/><Relationship Id="rId155" Type="http://schemas.openxmlformats.org/officeDocument/2006/relationships/image" Target="media/image75.wmf"/><Relationship Id="rId171" Type="http://schemas.openxmlformats.org/officeDocument/2006/relationships/oleObject" Target="embeddings/oleObject80.bin"/><Relationship Id="rId176" Type="http://schemas.openxmlformats.org/officeDocument/2006/relationships/image" Target="media/image86.wmf"/><Relationship Id="rId192" Type="http://schemas.openxmlformats.org/officeDocument/2006/relationships/image" Target="media/image94.wmf"/><Relationship Id="rId197" Type="http://schemas.openxmlformats.org/officeDocument/2006/relationships/oleObject" Target="embeddings/oleObject93.bin"/><Relationship Id="rId206" Type="http://schemas.openxmlformats.org/officeDocument/2006/relationships/oleObject" Target="embeddings/oleObject97.bin"/><Relationship Id="rId201" Type="http://schemas.openxmlformats.org/officeDocument/2006/relationships/image" Target="media/image99.wmf"/><Relationship Id="rId222" Type="http://schemas.openxmlformats.org/officeDocument/2006/relationships/oleObject" Target="embeddings/oleObject105.bin"/><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oleObject" Target="embeddings/oleObject12.bin"/><Relationship Id="rId38" Type="http://schemas.openxmlformats.org/officeDocument/2006/relationships/image" Target="media/image16.wmf"/><Relationship Id="rId59" Type="http://schemas.openxmlformats.org/officeDocument/2006/relationships/image" Target="media/image27.wmf"/><Relationship Id="rId103" Type="http://schemas.openxmlformats.org/officeDocument/2006/relationships/image" Target="media/image49.wmf"/><Relationship Id="rId108" Type="http://schemas.openxmlformats.org/officeDocument/2006/relationships/oleObject" Target="embeddings/oleObject49.bin"/><Relationship Id="rId124" Type="http://schemas.openxmlformats.org/officeDocument/2006/relationships/image" Target="media/image60.wmf"/><Relationship Id="rId129" Type="http://schemas.openxmlformats.org/officeDocument/2006/relationships/oleObject" Target="embeddings/oleObject59.bin"/><Relationship Id="rId54" Type="http://schemas.openxmlformats.org/officeDocument/2006/relationships/oleObject" Target="embeddings/oleObject22.bin"/><Relationship Id="rId70" Type="http://schemas.openxmlformats.org/officeDocument/2006/relationships/oleObject" Target="embeddings/oleObject30.bin"/><Relationship Id="rId75" Type="http://schemas.openxmlformats.org/officeDocument/2006/relationships/image" Target="media/image35.wmf"/><Relationship Id="rId91" Type="http://schemas.openxmlformats.org/officeDocument/2006/relationships/image" Target="media/image43.wmf"/><Relationship Id="rId96" Type="http://schemas.openxmlformats.org/officeDocument/2006/relationships/oleObject" Target="embeddings/oleObject43.bin"/><Relationship Id="rId140" Type="http://schemas.openxmlformats.org/officeDocument/2006/relationships/image" Target="media/image68.wmf"/><Relationship Id="rId145" Type="http://schemas.openxmlformats.org/officeDocument/2006/relationships/image" Target="media/image70.wmf"/><Relationship Id="rId161" Type="http://schemas.openxmlformats.org/officeDocument/2006/relationships/image" Target="media/image78.wmf"/><Relationship Id="rId166" Type="http://schemas.openxmlformats.org/officeDocument/2006/relationships/oleObject" Target="embeddings/oleObject78.bin"/><Relationship Id="rId182" Type="http://schemas.openxmlformats.org/officeDocument/2006/relationships/image" Target="media/image89.wmf"/><Relationship Id="rId187" Type="http://schemas.openxmlformats.org/officeDocument/2006/relationships/oleObject" Target="embeddings/oleObject88.bin"/><Relationship Id="rId217" Type="http://schemas.openxmlformats.org/officeDocument/2006/relationships/image" Target="media/image107.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oleObject" Target="embeddings/oleObject100.bin"/><Relationship Id="rId23" Type="http://schemas.openxmlformats.org/officeDocument/2006/relationships/oleObject" Target="embeddings/oleObject7.bin"/><Relationship Id="rId28" Type="http://schemas.openxmlformats.org/officeDocument/2006/relationships/image" Target="media/image11.wmf"/><Relationship Id="rId49" Type="http://schemas.openxmlformats.org/officeDocument/2006/relationships/oleObject" Target="embeddings/oleObject20.bin"/><Relationship Id="rId114" Type="http://schemas.openxmlformats.org/officeDocument/2006/relationships/image" Target="media/image55.wmf"/><Relationship Id="rId119" Type="http://schemas.openxmlformats.org/officeDocument/2006/relationships/oleObject" Target="embeddings/oleObject54.bin"/><Relationship Id="rId44" Type="http://schemas.openxmlformats.org/officeDocument/2006/relationships/image" Target="media/image19.wmf"/><Relationship Id="rId60" Type="http://schemas.openxmlformats.org/officeDocument/2006/relationships/oleObject" Target="embeddings/oleObject25.bin"/><Relationship Id="rId65" Type="http://schemas.openxmlformats.org/officeDocument/2006/relationships/image" Target="media/image30.wmf"/><Relationship Id="rId81" Type="http://schemas.openxmlformats.org/officeDocument/2006/relationships/image" Target="media/image38.wmf"/><Relationship Id="rId86" Type="http://schemas.openxmlformats.org/officeDocument/2006/relationships/oleObject" Target="embeddings/oleObject38.bin"/><Relationship Id="rId130" Type="http://schemas.openxmlformats.org/officeDocument/2006/relationships/image" Target="media/image63.wmf"/><Relationship Id="rId135" Type="http://schemas.openxmlformats.org/officeDocument/2006/relationships/oleObject" Target="embeddings/oleObject62.bin"/><Relationship Id="rId151" Type="http://schemas.openxmlformats.org/officeDocument/2006/relationships/oleObject" Target="embeddings/oleObject71.bin"/><Relationship Id="rId156" Type="http://schemas.openxmlformats.org/officeDocument/2006/relationships/oleObject" Target="embeddings/oleObject73.bin"/><Relationship Id="rId177" Type="http://schemas.openxmlformats.org/officeDocument/2006/relationships/oleObject" Target="embeddings/oleObject83.bin"/><Relationship Id="rId198" Type="http://schemas.openxmlformats.org/officeDocument/2006/relationships/image" Target="media/image97.emf"/><Relationship Id="rId172" Type="http://schemas.openxmlformats.org/officeDocument/2006/relationships/image" Target="media/image84.wmf"/><Relationship Id="rId193" Type="http://schemas.openxmlformats.org/officeDocument/2006/relationships/oleObject" Target="embeddings/oleObject91.bin"/><Relationship Id="rId202" Type="http://schemas.openxmlformats.org/officeDocument/2006/relationships/oleObject" Target="embeddings/oleObject95.bin"/><Relationship Id="rId207" Type="http://schemas.openxmlformats.org/officeDocument/2006/relationships/image" Target="media/image102.wmf"/><Relationship Id="rId223"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oleObject" Target="embeddings/oleObject15.bin"/><Relationship Id="rId109" Type="http://schemas.openxmlformats.org/officeDocument/2006/relationships/image" Target="media/image52.wmf"/><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image" Target="media/image25.wmf"/><Relationship Id="rId76" Type="http://schemas.openxmlformats.org/officeDocument/2006/relationships/oleObject" Target="embeddings/oleObject33.bin"/><Relationship Id="rId97" Type="http://schemas.openxmlformats.org/officeDocument/2006/relationships/image" Target="media/image46.wmf"/><Relationship Id="rId104" Type="http://schemas.openxmlformats.org/officeDocument/2006/relationships/oleObject" Target="embeddings/oleObject47.bin"/><Relationship Id="rId120" Type="http://schemas.openxmlformats.org/officeDocument/2006/relationships/image" Target="media/image58.wmf"/><Relationship Id="rId125" Type="http://schemas.openxmlformats.org/officeDocument/2006/relationships/oleObject" Target="embeddings/oleObject57.bin"/><Relationship Id="rId141" Type="http://schemas.openxmlformats.org/officeDocument/2006/relationships/oleObject" Target="embeddings/oleObject65.bin"/><Relationship Id="rId146" Type="http://schemas.openxmlformats.org/officeDocument/2006/relationships/oleObject" Target="embeddings/oleObject68.bin"/><Relationship Id="rId167" Type="http://schemas.openxmlformats.org/officeDocument/2006/relationships/image" Target="media/image81.wmf"/><Relationship Id="rId188" Type="http://schemas.openxmlformats.org/officeDocument/2006/relationships/image" Target="media/image92.wmf"/><Relationship Id="rId7" Type="http://schemas.openxmlformats.org/officeDocument/2006/relationships/footnotes" Target="footnotes.xml"/><Relationship Id="rId71" Type="http://schemas.openxmlformats.org/officeDocument/2006/relationships/image" Target="media/image33.wmf"/><Relationship Id="rId92" Type="http://schemas.openxmlformats.org/officeDocument/2006/relationships/oleObject" Target="embeddings/oleObject41.bin"/><Relationship Id="rId162" Type="http://schemas.openxmlformats.org/officeDocument/2006/relationships/oleObject" Target="embeddings/oleObject76.bin"/><Relationship Id="rId183" Type="http://schemas.openxmlformats.org/officeDocument/2006/relationships/oleObject" Target="embeddings/oleObject86.bin"/><Relationship Id="rId213" Type="http://schemas.openxmlformats.org/officeDocument/2006/relationships/image" Target="media/image105.wmf"/><Relationship Id="rId218" Type="http://schemas.openxmlformats.org/officeDocument/2006/relationships/oleObject" Target="embeddings/oleObject103.bin"/><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8.bin"/><Relationship Id="rId66" Type="http://schemas.openxmlformats.org/officeDocument/2006/relationships/oleObject" Target="embeddings/oleObject28.bin"/><Relationship Id="rId87" Type="http://schemas.openxmlformats.org/officeDocument/2006/relationships/image" Target="media/image41.wmf"/><Relationship Id="rId110" Type="http://schemas.openxmlformats.org/officeDocument/2006/relationships/oleObject" Target="embeddings/oleObject50.bin"/><Relationship Id="rId115" Type="http://schemas.openxmlformats.org/officeDocument/2006/relationships/oleObject" Target="embeddings/oleObject52.bin"/><Relationship Id="rId131" Type="http://schemas.openxmlformats.org/officeDocument/2006/relationships/oleObject" Target="embeddings/oleObject60.bin"/><Relationship Id="rId136" Type="http://schemas.openxmlformats.org/officeDocument/2006/relationships/image" Target="media/image66.wmf"/><Relationship Id="rId157" Type="http://schemas.openxmlformats.org/officeDocument/2006/relationships/image" Target="media/image76.wmf"/><Relationship Id="rId178" Type="http://schemas.openxmlformats.org/officeDocument/2006/relationships/image" Target="media/image87.wmf"/><Relationship Id="rId61" Type="http://schemas.openxmlformats.org/officeDocument/2006/relationships/image" Target="media/image28.wmf"/><Relationship Id="rId82" Type="http://schemas.openxmlformats.org/officeDocument/2006/relationships/oleObject" Target="embeddings/oleObject36.bin"/><Relationship Id="rId152" Type="http://schemas.openxmlformats.org/officeDocument/2006/relationships/image" Target="media/image73.wmf"/><Relationship Id="rId173" Type="http://schemas.openxmlformats.org/officeDocument/2006/relationships/oleObject" Target="embeddings/oleObject81.bin"/><Relationship Id="rId194" Type="http://schemas.openxmlformats.org/officeDocument/2006/relationships/image" Target="media/image95.wmf"/><Relationship Id="rId199" Type="http://schemas.openxmlformats.org/officeDocument/2006/relationships/image" Target="media/image98.wmf"/><Relationship Id="rId203" Type="http://schemas.openxmlformats.org/officeDocument/2006/relationships/image" Target="media/image100.wmf"/><Relationship Id="rId208" Type="http://schemas.openxmlformats.org/officeDocument/2006/relationships/oleObject" Target="embeddings/oleObject98.bin"/><Relationship Id="rId19" Type="http://schemas.openxmlformats.org/officeDocument/2006/relationships/image" Target="media/image6.emf"/><Relationship Id="rId224" Type="http://schemas.openxmlformats.org/officeDocument/2006/relationships/fontTable" Target="fontTable.xml"/><Relationship Id="rId14" Type="http://schemas.openxmlformats.org/officeDocument/2006/relationships/oleObject" Target="embeddings/oleObject3.bin"/><Relationship Id="rId30" Type="http://schemas.openxmlformats.org/officeDocument/2006/relationships/image" Target="media/image12.wmf"/><Relationship Id="rId35" Type="http://schemas.openxmlformats.org/officeDocument/2006/relationships/oleObject" Target="embeddings/oleObject13.bin"/><Relationship Id="rId56" Type="http://schemas.openxmlformats.org/officeDocument/2006/relationships/oleObject" Target="embeddings/oleObject23.bin"/><Relationship Id="rId77" Type="http://schemas.openxmlformats.org/officeDocument/2006/relationships/image" Target="media/image36.wmf"/><Relationship Id="rId100" Type="http://schemas.openxmlformats.org/officeDocument/2006/relationships/oleObject" Target="embeddings/oleObject45.bin"/><Relationship Id="rId105" Type="http://schemas.openxmlformats.org/officeDocument/2006/relationships/image" Target="media/image50.wmf"/><Relationship Id="rId126" Type="http://schemas.openxmlformats.org/officeDocument/2006/relationships/image" Target="media/image61.wmf"/><Relationship Id="rId147" Type="http://schemas.openxmlformats.org/officeDocument/2006/relationships/oleObject" Target="embeddings/oleObject69.bin"/><Relationship Id="rId168" Type="http://schemas.openxmlformats.org/officeDocument/2006/relationships/oleObject" Target="embeddings/oleObject79.bin"/><Relationship Id="rId8" Type="http://schemas.openxmlformats.org/officeDocument/2006/relationships/endnotes" Target="endnotes.xml"/><Relationship Id="rId51" Type="http://schemas.openxmlformats.org/officeDocument/2006/relationships/oleObject" Target="embeddings/oleObject21.bin"/><Relationship Id="rId72" Type="http://schemas.openxmlformats.org/officeDocument/2006/relationships/oleObject" Target="embeddings/oleObject31.bin"/><Relationship Id="rId93" Type="http://schemas.openxmlformats.org/officeDocument/2006/relationships/image" Target="media/image44.wmf"/><Relationship Id="rId98" Type="http://schemas.openxmlformats.org/officeDocument/2006/relationships/oleObject" Target="embeddings/oleObject44.bin"/><Relationship Id="rId121" Type="http://schemas.openxmlformats.org/officeDocument/2006/relationships/oleObject" Target="embeddings/oleObject55.bin"/><Relationship Id="rId142" Type="http://schemas.openxmlformats.org/officeDocument/2006/relationships/image" Target="media/image69.wmf"/><Relationship Id="rId163" Type="http://schemas.openxmlformats.org/officeDocument/2006/relationships/image" Target="media/image79.wmf"/><Relationship Id="rId184" Type="http://schemas.openxmlformats.org/officeDocument/2006/relationships/image" Target="media/image90.wmf"/><Relationship Id="rId189" Type="http://schemas.openxmlformats.org/officeDocument/2006/relationships/oleObject" Target="embeddings/oleObject89.bin"/><Relationship Id="rId219" Type="http://schemas.openxmlformats.org/officeDocument/2006/relationships/image" Target="media/image108.wmf"/><Relationship Id="rId3" Type="http://schemas.openxmlformats.org/officeDocument/2006/relationships/styles" Target="styles.xml"/><Relationship Id="rId214" Type="http://schemas.openxmlformats.org/officeDocument/2006/relationships/oleObject" Target="embeddings/oleObject101.bin"/><Relationship Id="rId25" Type="http://schemas.openxmlformats.org/officeDocument/2006/relationships/oleObject" Target="embeddings/oleObject8.bin"/><Relationship Id="rId46" Type="http://schemas.openxmlformats.org/officeDocument/2006/relationships/image" Target="media/image20.wmf"/><Relationship Id="rId67" Type="http://schemas.openxmlformats.org/officeDocument/2006/relationships/image" Target="media/image31.wmf"/><Relationship Id="rId116" Type="http://schemas.openxmlformats.org/officeDocument/2006/relationships/image" Target="media/image56.wmf"/><Relationship Id="rId137" Type="http://schemas.openxmlformats.org/officeDocument/2006/relationships/oleObject" Target="embeddings/oleObject63.bin"/><Relationship Id="rId158" Type="http://schemas.openxmlformats.org/officeDocument/2006/relationships/oleObject" Target="embeddings/oleObject74.bin"/><Relationship Id="rId20" Type="http://schemas.openxmlformats.org/officeDocument/2006/relationships/image" Target="media/image7.wmf"/><Relationship Id="rId41" Type="http://schemas.openxmlformats.org/officeDocument/2006/relationships/oleObject" Target="embeddings/oleObject16.bin"/><Relationship Id="rId62" Type="http://schemas.openxmlformats.org/officeDocument/2006/relationships/oleObject" Target="embeddings/oleObject26.bin"/><Relationship Id="rId83" Type="http://schemas.openxmlformats.org/officeDocument/2006/relationships/image" Target="media/image39.wmf"/><Relationship Id="rId88" Type="http://schemas.openxmlformats.org/officeDocument/2006/relationships/oleObject" Target="embeddings/oleObject39.bin"/><Relationship Id="rId111" Type="http://schemas.openxmlformats.org/officeDocument/2006/relationships/image" Target="media/image53.emf"/><Relationship Id="rId132" Type="http://schemas.openxmlformats.org/officeDocument/2006/relationships/image" Target="media/image64.wmf"/><Relationship Id="rId153" Type="http://schemas.openxmlformats.org/officeDocument/2006/relationships/oleObject" Target="embeddings/oleObject72.bin"/><Relationship Id="rId174" Type="http://schemas.openxmlformats.org/officeDocument/2006/relationships/image" Target="media/image85.wmf"/><Relationship Id="rId179" Type="http://schemas.openxmlformats.org/officeDocument/2006/relationships/oleObject" Target="embeddings/oleObject84.bin"/><Relationship Id="rId195" Type="http://schemas.openxmlformats.org/officeDocument/2006/relationships/oleObject" Target="embeddings/oleObject92.bin"/><Relationship Id="rId209" Type="http://schemas.openxmlformats.org/officeDocument/2006/relationships/image" Target="media/image103.wmf"/><Relationship Id="rId190" Type="http://schemas.openxmlformats.org/officeDocument/2006/relationships/image" Target="media/image93.wmf"/><Relationship Id="rId204" Type="http://schemas.openxmlformats.org/officeDocument/2006/relationships/oleObject" Target="embeddings/oleObject96.bin"/><Relationship Id="rId220" Type="http://schemas.openxmlformats.org/officeDocument/2006/relationships/oleObject" Target="embeddings/oleObject104.bin"/><Relationship Id="rId225" Type="http://schemas.openxmlformats.org/officeDocument/2006/relationships/theme" Target="theme/theme1.xml"/><Relationship Id="rId15" Type="http://schemas.openxmlformats.org/officeDocument/2006/relationships/image" Target="media/image4.wmf"/><Relationship Id="rId36" Type="http://schemas.openxmlformats.org/officeDocument/2006/relationships/image" Target="media/image15.wmf"/><Relationship Id="rId57" Type="http://schemas.openxmlformats.org/officeDocument/2006/relationships/image" Target="media/image26.wmf"/><Relationship Id="rId106" Type="http://schemas.openxmlformats.org/officeDocument/2006/relationships/oleObject" Target="embeddings/oleObject48.bin"/><Relationship Id="rId127" Type="http://schemas.openxmlformats.org/officeDocument/2006/relationships/oleObject" Target="embeddings/oleObject58.bin"/><Relationship Id="rId10" Type="http://schemas.openxmlformats.org/officeDocument/2006/relationships/oleObject" Target="embeddings/oleObject1.bin"/><Relationship Id="rId31" Type="http://schemas.openxmlformats.org/officeDocument/2006/relationships/oleObject" Target="embeddings/oleObject11.bin"/><Relationship Id="rId52" Type="http://schemas.openxmlformats.org/officeDocument/2006/relationships/image" Target="media/image23.emf"/><Relationship Id="rId73" Type="http://schemas.openxmlformats.org/officeDocument/2006/relationships/image" Target="media/image34.w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image" Target="media/image59.wmf"/><Relationship Id="rId143" Type="http://schemas.openxmlformats.org/officeDocument/2006/relationships/oleObject" Target="embeddings/oleObject66.bin"/><Relationship Id="rId148" Type="http://schemas.openxmlformats.org/officeDocument/2006/relationships/image" Target="media/image71.wmf"/><Relationship Id="rId164" Type="http://schemas.openxmlformats.org/officeDocument/2006/relationships/oleObject" Target="embeddings/oleObject77.bin"/><Relationship Id="rId169" Type="http://schemas.openxmlformats.org/officeDocument/2006/relationships/image" Target="media/image82.emf"/><Relationship Id="rId185" Type="http://schemas.openxmlformats.org/officeDocument/2006/relationships/oleObject" Target="embeddings/oleObject87.bin"/><Relationship Id="rId4" Type="http://schemas.microsoft.com/office/2007/relationships/stylesWithEffects" Target="stylesWithEffects.xml"/><Relationship Id="rId9" Type="http://schemas.openxmlformats.org/officeDocument/2006/relationships/image" Target="media/image1.wmf"/><Relationship Id="rId180" Type="http://schemas.openxmlformats.org/officeDocument/2006/relationships/image" Target="media/image88.wmf"/><Relationship Id="rId210" Type="http://schemas.openxmlformats.org/officeDocument/2006/relationships/oleObject" Target="embeddings/oleObject99.bin"/><Relationship Id="rId215" Type="http://schemas.openxmlformats.org/officeDocument/2006/relationships/image" Target="media/image106.wmf"/><Relationship Id="rId26" Type="http://schemas.openxmlformats.org/officeDocument/2006/relationships/image" Target="media/image10.wmf"/><Relationship Id="rId47" Type="http://schemas.openxmlformats.org/officeDocument/2006/relationships/oleObject" Target="embeddings/oleObject19.bin"/><Relationship Id="rId68" Type="http://schemas.openxmlformats.org/officeDocument/2006/relationships/oleObject" Target="embeddings/oleObject29.bin"/><Relationship Id="rId89" Type="http://schemas.openxmlformats.org/officeDocument/2006/relationships/image" Target="media/image42.wmf"/><Relationship Id="rId112" Type="http://schemas.openxmlformats.org/officeDocument/2006/relationships/image" Target="media/image54.wmf"/><Relationship Id="rId133" Type="http://schemas.openxmlformats.org/officeDocument/2006/relationships/oleObject" Target="embeddings/oleObject61.bin"/><Relationship Id="rId154" Type="http://schemas.openxmlformats.org/officeDocument/2006/relationships/image" Target="media/image74.emf"/><Relationship Id="rId175" Type="http://schemas.openxmlformats.org/officeDocument/2006/relationships/oleObject" Target="embeddings/oleObject82.bin"/><Relationship Id="rId196" Type="http://schemas.openxmlformats.org/officeDocument/2006/relationships/image" Target="media/image96.wmf"/><Relationship Id="rId200" Type="http://schemas.openxmlformats.org/officeDocument/2006/relationships/oleObject" Target="embeddings/oleObject94.bin"/><Relationship Id="rId16" Type="http://schemas.openxmlformats.org/officeDocument/2006/relationships/oleObject" Target="embeddings/oleObject4.bin"/><Relationship Id="rId221" Type="http://schemas.openxmlformats.org/officeDocument/2006/relationships/image" Target="media/image109.wmf"/><Relationship Id="rId37" Type="http://schemas.openxmlformats.org/officeDocument/2006/relationships/oleObject" Target="embeddings/oleObject14.bin"/><Relationship Id="rId58" Type="http://schemas.openxmlformats.org/officeDocument/2006/relationships/oleObject" Target="embeddings/oleObject24.bin"/><Relationship Id="rId79" Type="http://schemas.openxmlformats.org/officeDocument/2006/relationships/image" Target="media/image37.wmf"/><Relationship Id="rId102" Type="http://schemas.openxmlformats.org/officeDocument/2006/relationships/oleObject" Target="embeddings/oleObject46.bin"/><Relationship Id="rId123" Type="http://schemas.openxmlformats.org/officeDocument/2006/relationships/oleObject" Target="embeddings/oleObject56.bin"/><Relationship Id="rId144" Type="http://schemas.openxmlformats.org/officeDocument/2006/relationships/oleObject" Target="embeddings/oleObject67.bin"/><Relationship Id="rId90" Type="http://schemas.openxmlformats.org/officeDocument/2006/relationships/oleObject" Target="embeddings/oleObject40.bin"/><Relationship Id="rId165" Type="http://schemas.openxmlformats.org/officeDocument/2006/relationships/image" Target="media/image80.wmf"/><Relationship Id="rId186" Type="http://schemas.openxmlformats.org/officeDocument/2006/relationships/image" Target="media/image9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8824A-C1BE-4105-B1FF-B7FA35CC6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6059</Words>
  <Characters>34541</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40519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刘素贞</cp:lastModifiedBy>
  <cp:revision>2</cp:revision>
  <cp:lastPrinted>2023-12-25T11:10:00Z</cp:lastPrinted>
  <dcterms:created xsi:type="dcterms:W3CDTF">2025-01-09T01:41:00Z</dcterms:created>
  <dcterms:modified xsi:type="dcterms:W3CDTF">2025-01-09T01:41:00Z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Prop">
    <vt:lpwstr>47a791067b214346b014d72a0cb6fcef</vt:lpwstr>
  </property>
  <property fmtid="{D5CDD505-2E9C-101B-9397-08002B2CF9AE}" pid="3" name="GrammarlyDocumentId">
    <vt:lpwstr>1a70132307334fc59ecd1fd4183eaefedcbf1469b49ee1205e422be41d7b0c20</vt:lpwstr>
  </property>
  <property fmtid="{D5CDD505-2E9C-101B-9397-08002B2CF9AE}" pid="4" name="MTWinEqns">
    <vt:bool>true</vt:bool>
  </property>
</Properties>
</file>